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B4FC" w14:textId="77777777" w:rsidR="00DF42CE" w:rsidRDefault="00DF42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0E51FE2" w14:textId="77777777" w:rsidR="00DF42CE" w:rsidRDefault="00DF42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48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660"/>
      </w:tblGrid>
      <w:tr w:rsidR="00DF42CE" w14:paraId="6734F0D7" w14:textId="77777777">
        <w:tc>
          <w:tcPr>
            <w:tcW w:w="2088" w:type="dxa"/>
            <w:shd w:val="clear" w:color="auto" w:fill="C0C0C0"/>
          </w:tcPr>
          <w:p w14:paraId="3104F027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DEPENDENCIA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257DD3D9" w14:textId="4EE11B13" w:rsidR="00DF42CE" w:rsidRDefault="00E2251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División de Estudios Sociales y Económicos</w:t>
            </w:r>
          </w:p>
        </w:tc>
      </w:tr>
      <w:tr w:rsidR="00DF42CE" w14:paraId="6E899FAA" w14:textId="77777777">
        <w:tc>
          <w:tcPr>
            <w:tcW w:w="2088" w:type="dxa"/>
            <w:shd w:val="clear" w:color="auto" w:fill="C0C0C0"/>
          </w:tcPr>
          <w:p w14:paraId="75084D1B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COORDINACIÓN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5A82FF51" w14:textId="4489F18F" w:rsidR="00DF42CE" w:rsidRDefault="00E2251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  <w:tr w:rsidR="00DF42CE" w14:paraId="31C1BB0C" w14:textId="77777777">
        <w:tc>
          <w:tcPr>
            <w:tcW w:w="2088" w:type="dxa"/>
            <w:shd w:val="clear" w:color="auto" w:fill="C0C0C0"/>
          </w:tcPr>
          <w:p w14:paraId="30BF2369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660" w:type="dxa"/>
          </w:tcPr>
          <w:p w14:paraId="2FBE474A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N/A</w:t>
            </w:r>
          </w:p>
        </w:tc>
      </w:tr>
      <w:tr w:rsidR="00DF42CE" w14:paraId="716A9C63" w14:textId="77777777">
        <w:tc>
          <w:tcPr>
            <w:tcW w:w="2088" w:type="dxa"/>
            <w:shd w:val="clear" w:color="auto" w:fill="C0C0C0"/>
          </w:tcPr>
          <w:p w14:paraId="70319B0A" w14:textId="0A495870" w:rsidR="00DF42CE" w:rsidRDefault="00E2251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AREA:</w:t>
            </w:r>
            <w:r w:rsidR="002D663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6660" w:type="dxa"/>
          </w:tcPr>
          <w:p w14:paraId="3A15CD1D" w14:textId="7B4F9A0E" w:rsidR="00DF42CE" w:rsidRDefault="00E2251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Departamento de Ciencias de la Administración</w:t>
            </w:r>
            <w:r w:rsidR="002D663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14:paraId="21FE6D6A" w14:textId="77777777" w:rsidR="00DF42CE" w:rsidRDefault="00DF42CE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0"/>
        <w:tblW w:w="8748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500"/>
      </w:tblGrid>
      <w:tr w:rsidR="00DF42CE" w14:paraId="6E426A0D" w14:textId="77777777">
        <w:tc>
          <w:tcPr>
            <w:tcW w:w="4248" w:type="dxa"/>
            <w:shd w:val="clear" w:color="auto" w:fill="C0C0C0"/>
          </w:tcPr>
          <w:p w14:paraId="38B84144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Nombramiento</w:t>
            </w:r>
          </w:p>
        </w:tc>
        <w:tc>
          <w:tcPr>
            <w:tcW w:w="4500" w:type="dxa"/>
            <w:shd w:val="clear" w:color="auto" w:fill="C0C0C0"/>
          </w:tcPr>
          <w:p w14:paraId="0FACABAB" w14:textId="77777777" w:rsidR="00DF42CE" w:rsidRDefault="002D663F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Categoría</w:t>
            </w:r>
          </w:p>
        </w:tc>
      </w:tr>
      <w:tr w:rsidR="00DF42CE" w14:paraId="0F20497A" w14:textId="77777777">
        <w:trPr>
          <w:trHeight w:val="310"/>
        </w:trPr>
        <w:tc>
          <w:tcPr>
            <w:tcW w:w="4248" w:type="dxa"/>
            <w:tcBorders>
              <w:bottom w:val="single" w:sz="6" w:space="0" w:color="333399"/>
            </w:tcBorders>
          </w:tcPr>
          <w:p w14:paraId="04EB7800" w14:textId="1D9020F2" w:rsidR="00DF42CE" w:rsidRDefault="00E2251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Jefe del Departamento de Ciencias de la Administración </w:t>
            </w:r>
          </w:p>
        </w:tc>
        <w:tc>
          <w:tcPr>
            <w:tcW w:w="4500" w:type="dxa"/>
            <w:tcBorders>
              <w:bottom w:val="single" w:sz="6" w:space="0" w:color="333399"/>
            </w:tcBorders>
          </w:tcPr>
          <w:p w14:paraId="58675477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  <w:tr w:rsidR="00DF42CE" w14:paraId="13ABF795" w14:textId="77777777">
        <w:tc>
          <w:tcPr>
            <w:tcW w:w="4248" w:type="dxa"/>
            <w:shd w:val="clear" w:color="auto" w:fill="C0C0C0"/>
          </w:tcPr>
          <w:p w14:paraId="64AF848A" w14:textId="77777777" w:rsidR="00DF42CE" w:rsidRDefault="002D663F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Definición</w:t>
            </w:r>
          </w:p>
        </w:tc>
        <w:tc>
          <w:tcPr>
            <w:tcW w:w="4500" w:type="dxa"/>
            <w:shd w:val="clear" w:color="auto" w:fill="C0C0C0"/>
          </w:tcPr>
          <w:p w14:paraId="3C7C9D51" w14:textId="77777777" w:rsidR="00DF42CE" w:rsidRDefault="002D663F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Clave</w:t>
            </w:r>
          </w:p>
        </w:tc>
      </w:tr>
      <w:tr w:rsidR="00DF42CE" w14:paraId="710D132F" w14:textId="77777777">
        <w:trPr>
          <w:trHeight w:val="318"/>
        </w:trPr>
        <w:tc>
          <w:tcPr>
            <w:tcW w:w="4248" w:type="dxa"/>
          </w:tcPr>
          <w:p w14:paraId="4745C9B9" w14:textId="1A27552D" w:rsidR="00DF42CE" w:rsidRDefault="00E22514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Para ser Jefe de Departamento será requisito ser profesor de carrera adscrito con categoría de titular, o de la máxima categoría académica existente en la plantilla del mismo.</w:t>
            </w:r>
          </w:p>
        </w:tc>
        <w:tc>
          <w:tcPr>
            <w:tcW w:w="4500" w:type="dxa"/>
          </w:tcPr>
          <w:p w14:paraId="5B5899B1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</w:tbl>
    <w:p w14:paraId="1DA5E3E5" w14:textId="77777777" w:rsidR="00DF42CE" w:rsidRDefault="00DF42CE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1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F42CE" w14:paraId="122AA67D" w14:textId="77777777">
        <w:tc>
          <w:tcPr>
            <w:tcW w:w="8720" w:type="dxa"/>
            <w:shd w:val="clear" w:color="auto" w:fill="C0C0C0"/>
          </w:tcPr>
          <w:p w14:paraId="00247860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Descripción institucional:</w:t>
            </w:r>
          </w:p>
        </w:tc>
      </w:tr>
      <w:tr w:rsidR="00DF42CE" w14:paraId="38548363" w14:textId="77777777">
        <w:tc>
          <w:tcPr>
            <w:tcW w:w="8720" w:type="dxa"/>
          </w:tcPr>
          <w:p w14:paraId="0941B1F4" w14:textId="7DED5396" w:rsidR="00DF42CE" w:rsidRDefault="002D663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Planear, organizar, dirigir y controlar las líneas de acción para asegurar de que se establecen, implementan y mantienen los procesos necesarios para </w:t>
            </w:r>
            <w:r w:rsid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gestionar las funciones del Departamento de Ciencias de la Administración. </w:t>
            </w:r>
            <w:r w:rsidR="00E22514"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Los </w:t>
            </w:r>
            <w:r w:rsidR="00E22514"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jefes</w:t>
            </w:r>
            <w:r w:rsidR="00E22514"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 Departamento serán los responsables del desempeño de las labores académicas en sus respectivas unidades.</w:t>
            </w:r>
            <w:r w:rsidR="00E22514">
              <w:t xml:space="preserve"> </w:t>
            </w:r>
          </w:p>
        </w:tc>
      </w:tr>
    </w:tbl>
    <w:p w14:paraId="1D413D46" w14:textId="77777777" w:rsidR="00DF42CE" w:rsidRDefault="00DF42CE">
      <w:pPr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2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3065"/>
        <w:gridCol w:w="2706"/>
        <w:gridCol w:w="1232"/>
      </w:tblGrid>
      <w:tr w:rsidR="00DF42CE" w14:paraId="2915AFB7" w14:textId="77777777">
        <w:trPr>
          <w:trHeight w:val="865"/>
        </w:trPr>
        <w:tc>
          <w:tcPr>
            <w:tcW w:w="1717" w:type="dxa"/>
            <w:shd w:val="clear" w:color="auto" w:fill="C0C0C0"/>
            <w:vAlign w:val="center"/>
          </w:tcPr>
          <w:p w14:paraId="6AD856FB" w14:textId="77777777" w:rsidR="00DF42CE" w:rsidRDefault="002D663F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Escolaridad</w:t>
            </w:r>
          </w:p>
        </w:tc>
        <w:tc>
          <w:tcPr>
            <w:tcW w:w="3065" w:type="dxa"/>
          </w:tcPr>
          <w:p w14:paraId="088DD000" w14:textId="77777777" w:rsidR="00DF42CE" w:rsidRDefault="00DF42C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3714A5F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Ideal: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Licenciatura</w:t>
            </w:r>
          </w:p>
          <w:p w14:paraId="6C3EE518" w14:textId="77777777" w:rsidR="00DF42CE" w:rsidRDefault="00DF42C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38" w:type="dxa"/>
            <w:gridSpan w:val="2"/>
          </w:tcPr>
          <w:p w14:paraId="43E7A79B" w14:textId="3B401861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Preferente </w:t>
            </w:r>
            <w:r w:rsid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FORMACIÓN EN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EL ÁREA ECONÓMICO - ADMINISTRATIVAS</w:t>
            </w:r>
          </w:p>
        </w:tc>
      </w:tr>
      <w:tr w:rsidR="00DF42CE" w14:paraId="783E2427" w14:textId="77777777">
        <w:trPr>
          <w:trHeight w:val="1239"/>
        </w:trPr>
        <w:tc>
          <w:tcPr>
            <w:tcW w:w="1717" w:type="dxa"/>
            <w:shd w:val="clear" w:color="auto" w:fill="C0C0C0"/>
            <w:vAlign w:val="center"/>
          </w:tcPr>
          <w:p w14:paraId="4002C11E" w14:textId="77777777" w:rsidR="00DF42CE" w:rsidRDefault="00DF42CE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  <w:p w14:paraId="44B77A3C" w14:textId="77777777" w:rsidR="00DF42CE" w:rsidRDefault="002D663F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Formación:</w:t>
            </w:r>
          </w:p>
          <w:p w14:paraId="4DD91D92" w14:textId="77777777" w:rsidR="00DF42CE" w:rsidRDefault="00DF42CE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7003" w:type="dxa"/>
            <w:gridSpan w:val="3"/>
          </w:tcPr>
          <w:p w14:paraId="1D5058B6" w14:textId="77777777" w:rsidR="00DF42CE" w:rsidRDefault="00DF42CE">
            <w:pPr>
              <w:ind w:left="144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E67FC75" w14:textId="77777777" w:rsidR="00DF42CE" w:rsidRDefault="002D663F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 y aplicación de la normatividad universitaria.</w:t>
            </w:r>
          </w:p>
          <w:p w14:paraId="117520F9" w14:textId="77777777" w:rsidR="00DF42CE" w:rsidRDefault="002D663F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 de la paquetería Office.</w:t>
            </w:r>
          </w:p>
          <w:p w14:paraId="557EB04C" w14:textId="77777777" w:rsidR="00DF42CE" w:rsidRDefault="00DF42CE">
            <w:pPr>
              <w:ind w:left="7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F42CE" w14:paraId="5D37807E" w14:textId="77777777">
        <w:tc>
          <w:tcPr>
            <w:tcW w:w="1717" w:type="dxa"/>
            <w:shd w:val="clear" w:color="auto" w:fill="C0C0C0"/>
            <w:vAlign w:val="center"/>
          </w:tcPr>
          <w:p w14:paraId="02FDF67D" w14:textId="77777777" w:rsidR="00DF42CE" w:rsidRDefault="002D663F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Experiencia</w:t>
            </w:r>
          </w:p>
        </w:tc>
        <w:tc>
          <w:tcPr>
            <w:tcW w:w="7003" w:type="dxa"/>
            <w:gridSpan w:val="3"/>
            <w:tcBorders>
              <w:bottom w:val="single" w:sz="6" w:space="0" w:color="333399"/>
            </w:tcBorders>
          </w:tcPr>
          <w:p w14:paraId="63E5D8DF" w14:textId="77777777" w:rsidR="00DF42CE" w:rsidRDefault="00DF42C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3BDDD73" w14:textId="77777777" w:rsidR="00DF42CE" w:rsidRDefault="002D663F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Haber tenido la experiencia en alguna función Directiva en el Centro, o en cualquier otra entidad de la Universidad de Guadalajara.</w:t>
            </w:r>
          </w:p>
          <w:p w14:paraId="25E5479E" w14:textId="77777777" w:rsidR="00DF42CE" w:rsidRDefault="00DF42C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7F92CC5" w14:textId="77777777" w:rsidR="00DF42CE" w:rsidRDefault="00DF42C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DF42CE" w14:paraId="324D3642" w14:textId="77777777">
        <w:trPr>
          <w:trHeight w:val="214"/>
        </w:trPr>
        <w:tc>
          <w:tcPr>
            <w:tcW w:w="1717" w:type="dxa"/>
            <w:vMerge w:val="restart"/>
            <w:shd w:val="clear" w:color="auto" w:fill="C0C0C0"/>
            <w:vAlign w:val="center"/>
          </w:tcPr>
          <w:p w14:paraId="35495670" w14:textId="77777777" w:rsidR="00DF42CE" w:rsidRDefault="002D663F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Habilidades:</w:t>
            </w:r>
          </w:p>
        </w:tc>
        <w:tc>
          <w:tcPr>
            <w:tcW w:w="5771" w:type="dxa"/>
            <w:gridSpan w:val="2"/>
            <w:shd w:val="clear" w:color="auto" w:fill="C0C0C0"/>
          </w:tcPr>
          <w:p w14:paraId="5985D968" w14:textId="77777777" w:rsidR="00DF42CE" w:rsidRDefault="002D663F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Habilidad</w:t>
            </w:r>
          </w:p>
        </w:tc>
        <w:tc>
          <w:tcPr>
            <w:tcW w:w="1232" w:type="dxa"/>
            <w:shd w:val="clear" w:color="auto" w:fill="C0C0C0"/>
          </w:tcPr>
          <w:p w14:paraId="7EF258FF" w14:textId="77777777" w:rsidR="00DF42CE" w:rsidRDefault="002D663F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Nivel</w:t>
            </w:r>
          </w:p>
        </w:tc>
      </w:tr>
      <w:tr w:rsidR="00DF42CE" w14:paraId="451CE95F" w14:textId="77777777">
        <w:trPr>
          <w:trHeight w:val="623"/>
        </w:trPr>
        <w:tc>
          <w:tcPr>
            <w:tcW w:w="1717" w:type="dxa"/>
            <w:vMerge/>
            <w:shd w:val="clear" w:color="auto" w:fill="C0C0C0"/>
            <w:vAlign w:val="center"/>
          </w:tcPr>
          <w:p w14:paraId="5727531F" w14:textId="77777777" w:rsidR="00DF42CE" w:rsidRDefault="00DF4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5771" w:type="dxa"/>
            <w:gridSpan w:val="2"/>
          </w:tcPr>
          <w:p w14:paraId="1AACC19A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Liderazgo</w:t>
            </w:r>
          </w:p>
          <w:p w14:paraId="708BF5A7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Trabajo en equipo</w:t>
            </w:r>
          </w:p>
          <w:p w14:paraId="445BF729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Planificación y Organización</w:t>
            </w:r>
          </w:p>
          <w:p w14:paraId="1725C487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Capacidad de decisión</w:t>
            </w:r>
          </w:p>
          <w:p w14:paraId="1EF12059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Iniciativa</w:t>
            </w:r>
          </w:p>
          <w:p w14:paraId="2372BDBE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Evaluación</w:t>
            </w:r>
          </w:p>
          <w:p w14:paraId="03E5D979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Análisis de Problemas</w:t>
            </w:r>
          </w:p>
          <w:p w14:paraId="23D4BA52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Manejo de información</w:t>
            </w:r>
          </w:p>
          <w:p w14:paraId="32FC9A95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Pensamiento crítico </w:t>
            </w:r>
          </w:p>
          <w:p w14:paraId="1FC301D9" w14:textId="77777777" w:rsidR="00DF42CE" w:rsidRDefault="002D663F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Comunicación asertiva</w:t>
            </w:r>
          </w:p>
        </w:tc>
        <w:tc>
          <w:tcPr>
            <w:tcW w:w="1232" w:type="dxa"/>
          </w:tcPr>
          <w:p w14:paraId="172AB2C2" w14:textId="77777777" w:rsidR="00DF42CE" w:rsidRDefault="00DF42C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C18768B" w14:textId="77777777" w:rsidR="00DF42CE" w:rsidRDefault="00DF42C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188A9EF" w14:textId="77777777" w:rsidR="00DF42CE" w:rsidRDefault="00DF42C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2EBFDD4" w14:textId="77777777" w:rsidR="00DF42CE" w:rsidRDefault="00DF42C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2759D36" w14:textId="1BC24214" w:rsidR="00DF42CE" w:rsidRDefault="00E22514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Avanzada</w:t>
            </w:r>
          </w:p>
        </w:tc>
      </w:tr>
    </w:tbl>
    <w:p w14:paraId="0131C9AB" w14:textId="77777777" w:rsidR="00DF42CE" w:rsidRDefault="00DF42C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6E1244AA" w14:textId="77777777" w:rsidR="00DF42CE" w:rsidRDefault="00DF42C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tbl>
      <w:tblPr>
        <w:tblStyle w:val="a3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F42CE" w14:paraId="184AD4BD" w14:textId="77777777">
        <w:tc>
          <w:tcPr>
            <w:tcW w:w="8720" w:type="dxa"/>
            <w:shd w:val="clear" w:color="auto" w:fill="C0C0C0"/>
          </w:tcPr>
          <w:p w14:paraId="4DE119A8" w14:textId="77777777" w:rsidR="00DF42CE" w:rsidRDefault="002D663F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Actividades Principales</w:t>
            </w:r>
          </w:p>
          <w:p w14:paraId="4FA216A0" w14:textId="77777777" w:rsidR="00DF42CE" w:rsidRDefault="00DF42CE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DF42CE" w14:paraId="438D6F49" w14:textId="77777777">
        <w:tc>
          <w:tcPr>
            <w:tcW w:w="8720" w:type="dxa"/>
          </w:tcPr>
          <w:p w14:paraId="09D01D9F" w14:textId="77777777" w:rsidR="00DF42CE" w:rsidRDefault="002D663F">
            <w:pPr>
              <w:ind w:left="72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tipo organizativo o de gestión</w:t>
            </w:r>
          </w:p>
          <w:p w14:paraId="197A2A78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Ser miembro con voz y voto del Colegio Departamental y del Consejo Divisional; Estatuto General 2023 39 </w:t>
            </w:r>
          </w:p>
          <w:p w14:paraId="4645F860" w14:textId="3A4FF0F2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Convocar y presidir el Colegio Departamental y tener voto de calidad en sus decisiones, así como ejecutar sus acuerdos; </w:t>
            </w:r>
          </w:p>
          <w:p w14:paraId="6C44DBB8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Administrar los recursos financieros asignados al Departamento y vigilar su aplicación; </w:t>
            </w:r>
          </w:p>
          <w:p w14:paraId="67609431" w14:textId="6D897076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Dirigir la operación de los programas académicos del Departamento; </w:t>
            </w:r>
          </w:p>
          <w:p w14:paraId="154C864E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Presentar al Consejo Divisional las propuestas de programas de desarrollo del Departamento, previa aprobación por el Colegio Departamental; </w:t>
            </w:r>
          </w:p>
          <w:p w14:paraId="4E99A436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Designar a los responsables de las Unidades constituyentes del Departamento, de entre las ternas propuestas por los académicos adscritos; </w:t>
            </w:r>
          </w:p>
          <w:p w14:paraId="2EED21A5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Rendir un informe anual de labores al Colegio Departamental;</w:t>
            </w:r>
          </w:p>
          <w:p w14:paraId="2F6A04F2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Proponer la asignación, en los términos de la normatividad aplicable, de los profesores que impartirán cada una de las asignaturas bajo la responsabilidad del Departamento; asignando en consecuencia, las labores previstas en los programas académicos, de conformidad con el perfil laboral correspondiente a su nombramiento o contrato; </w:t>
            </w:r>
          </w:p>
          <w:p w14:paraId="51E02D5B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Requerir del personal adscrito al Departamento los informes de labores en tiempo y forma;</w:t>
            </w:r>
          </w:p>
          <w:p w14:paraId="702CA2E0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Coordinar las labores de investigación, docencia y difusión llevadas a cabo por el personal del Departamento; </w:t>
            </w:r>
          </w:p>
          <w:p w14:paraId="351CD3F6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Informar sobre los acuerdos aprobados en las reuniones de trabajo del Colegio Departamental; </w:t>
            </w:r>
          </w:p>
          <w:p w14:paraId="372B88CC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Gestionar ante la División, los apoyos necesarios para la ejecución de los programas académicos del Departamento;</w:t>
            </w:r>
          </w:p>
          <w:p w14:paraId="61CD0339" w14:textId="77777777" w:rsidR="00E22514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Conceder licencias en lo económico al personal del Departamento, en los términos establecidos en la normatividad vigente; </w:t>
            </w:r>
          </w:p>
          <w:p w14:paraId="52A29DD2" w14:textId="7271CE69" w:rsidR="00DF42CE" w:rsidRPr="00E22514" w:rsidRDefault="00E22514" w:rsidP="00E22514">
            <w:pPr>
              <w:pStyle w:val="Prrafodelista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2514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Autorizar con su firma la correspondencia oficial del 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epartamento</w:t>
            </w:r>
          </w:p>
        </w:tc>
      </w:tr>
      <w:tr w:rsidR="00DF42CE" w14:paraId="22AA851A" w14:textId="77777777">
        <w:tc>
          <w:tcPr>
            <w:tcW w:w="8720" w:type="dxa"/>
          </w:tcPr>
          <w:p w14:paraId="23F30FE0" w14:textId="77777777" w:rsidR="00DF42CE" w:rsidRDefault="00DF42C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4BB5F" w14:textId="77777777" w:rsidR="00DF42CE" w:rsidRDefault="002D663F">
            <w:pPr>
              <w:ind w:left="72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tipo operacional</w:t>
            </w:r>
          </w:p>
          <w:p w14:paraId="368511CA" w14:textId="77777777" w:rsidR="00DF42CE" w:rsidRDefault="00DF42C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5EB63CB" w14:textId="18FFAA88" w:rsidR="00DF42CE" w:rsidRDefault="00E22514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  <w:p w14:paraId="626047AC" w14:textId="77777777" w:rsidR="00DF42CE" w:rsidRDefault="00DF42C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6BAAF7F1" w14:textId="77777777" w:rsidR="00DF42CE" w:rsidRDefault="00DF42C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18F6BC82" w14:textId="77777777" w:rsidR="00DF42CE" w:rsidRDefault="00DF42CE">
      <w:pPr>
        <w:rPr>
          <w:rFonts w:ascii="Arial Narrow" w:eastAsia="Arial Narrow" w:hAnsi="Arial Narrow" w:cs="Arial Narrow"/>
          <w:sz w:val="22"/>
          <w:szCs w:val="22"/>
        </w:rPr>
      </w:pPr>
      <w:bookmarkStart w:id="0" w:name="_heading=h.gjdgxs" w:colFirst="0" w:colLast="0"/>
      <w:bookmarkEnd w:id="0"/>
    </w:p>
    <w:sectPr w:rsidR="00DF42CE">
      <w:headerReference w:type="default" r:id="rId8"/>
      <w:pgSz w:w="11906" w:h="16838"/>
      <w:pgMar w:top="899" w:right="1701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D1B5" w14:textId="77777777" w:rsidR="002D663F" w:rsidRDefault="002D663F">
      <w:r>
        <w:separator/>
      </w:r>
    </w:p>
  </w:endnote>
  <w:endnote w:type="continuationSeparator" w:id="0">
    <w:p w14:paraId="6063CB9E" w14:textId="77777777" w:rsidR="002D663F" w:rsidRDefault="002D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03B8" w14:textId="77777777" w:rsidR="002D663F" w:rsidRDefault="002D663F">
      <w:r>
        <w:separator/>
      </w:r>
    </w:p>
  </w:footnote>
  <w:footnote w:type="continuationSeparator" w:id="0">
    <w:p w14:paraId="1B9C9C19" w14:textId="77777777" w:rsidR="002D663F" w:rsidRDefault="002D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6F48" w14:textId="77777777" w:rsidR="00DF42CE" w:rsidRDefault="002D6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i/>
        <w:color w:val="000000"/>
      </w:rPr>
    </w:pPr>
    <w:r>
      <w:pict w14:anchorId="48FDB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-31.3pt;margin-top:91.35pt;width:89.3pt;height:23.25pt;z-index:251657728;mso-position-horizontal:absolute;mso-position-horizontal-relative:margin;mso-position-vertical:absolute;mso-position-vertical-relative:text">
          <v:imagedata r:id="rId1" o:title="Logos2"/>
          <w10:wrap type="square" anchorx="margin"/>
        </v:shape>
      </w:pict>
    </w:r>
    <w:r>
      <w:pict w14:anchorId="47B47877">
        <v:shape id="Imagen 1" o:spid="_x0000_s1030" type="#_x0000_t75" style="position:absolute;margin-left:-13.05pt;margin-top:8.1pt;width:62.5pt;height:88.5pt;z-index:251656704;visibility:visible;mso-position-horizontal:absolute;mso-position-horizontal-relative:margin;mso-position-vertical:absolute;mso-position-vertical-relative:text">
          <v:imagedata r:id="rId2" o:title="" cropright="8048f"/>
          <w10:wrap type="square" anchorx="margin"/>
        </v:shape>
      </w:pict>
    </w:r>
  </w:p>
  <w:tbl>
    <w:tblPr>
      <w:tblStyle w:val="a4"/>
      <w:tblW w:w="1824" w:type="dxa"/>
      <w:jc w:val="right"/>
      <w:tblInd w:w="0" w:type="dxa"/>
      <w:tblLayout w:type="fixed"/>
      <w:tblLook w:val="0000" w:firstRow="0" w:lastRow="0" w:firstColumn="0" w:lastColumn="0" w:noHBand="0" w:noVBand="0"/>
    </w:tblPr>
    <w:tblGrid>
      <w:gridCol w:w="1824"/>
    </w:tblGrid>
    <w:tr w:rsidR="00DF42CE" w14:paraId="28001BA6" w14:textId="77777777">
      <w:trPr>
        <w:jc w:val="right"/>
      </w:trPr>
      <w:tc>
        <w:tcPr>
          <w:tcW w:w="1824" w:type="dxa"/>
          <w:shd w:val="clear" w:color="auto" w:fill="C0C0C0"/>
          <w:vAlign w:val="center"/>
        </w:tcPr>
        <w:p w14:paraId="2052EAA2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Código</w:t>
          </w:r>
        </w:p>
      </w:tc>
    </w:tr>
    <w:tr w:rsidR="00DF42CE" w14:paraId="30C09520" w14:textId="77777777">
      <w:trPr>
        <w:trHeight w:val="272"/>
        <w:jc w:val="right"/>
      </w:trPr>
      <w:tc>
        <w:tcPr>
          <w:tcW w:w="1824" w:type="dxa"/>
          <w:shd w:val="clear" w:color="auto" w:fill="auto"/>
          <w:vAlign w:val="center"/>
        </w:tcPr>
        <w:p w14:paraId="27317E22" w14:textId="77777777" w:rsidR="00DF42CE" w:rsidRDefault="002D663F">
          <w:pPr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FR-APR-PPM-03</w: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1" hidden="0" allowOverlap="1" wp14:anchorId="717E4305" wp14:editId="13DE1633">
                    <wp:simplePos x="0" y="0"/>
                    <wp:positionH relativeFrom="column">
                      <wp:posOffset>-3568699</wp:posOffset>
                    </wp:positionH>
                    <wp:positionV relativeFrom="paragraph">
                      <wp:posOffset>38100</wp:posOffset>
                    </wp:positionV>
                    <wp:extent cx="3324225" cy="537210"/>
                    <wp:effectExtent l="0" t="0" r="0" b="0"/>
                    <wp:wrapNone/>
                    <wp:docPr id="1" name="Forma libre: form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688650" y="3516158"/>
                              <a:ext cx="3314700" cy="527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14700" h="527685" extrusionOk="0">
                                  <a:moveTo>
                                    <a:pt x="0" y="0"/>
                                  </a:moveTo>
                                  <a:lnTo>
                                    <a:pt x="0" y="527685"/>
                                  </a:lnTo>
                                  <a:lnTo>
                                    <a:pt x="3314700" y="527685"/>
                                  </a:lnTo>
                                  <a:lnTo>
                                    <a:pt x="3314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064DE9" w14:textId="77777777" w:rsidR="00DF42CE" w:rsidRDefault="002D663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sz w:val="28"/>
                                  </w:rPr>
                                  <w:t>UNIVERSIDAD DE GUADALAJARA</w:t>
                                </w:r>
                              </w:p>
                              <w:p w14:paraId="6EE7C400" w14:textId="77777777" w:rsidR="00DF42CE" w:rsidRDefault="002D663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sz w:val="28"/>
                                  </w:rPr>
                                  <w:t>Centro Universitario de la Costa Sur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-3568699</wp:posOffset>
                    </wp:positionH>
                    <wp:positionV relativeFrom="paragraph">
                      <wp:posOffset>38100</wp:posOffset>
                    </wp:positionV>
                    <wp:extent cx="3324225" cy="537210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24225" cy="53721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 w:rsidR="00DF42CE" w14:paraId="2DF6C384" w14:textId="77777777">
      <w:trPr>
        <w:trHeight w:val="296"/>
        <w:jc w:val="right"/>
      </w:trPr>
      <w:tc>
        <w:tcPr>
          <w:tcW w:w="1824" w:type="dxa"/>
          <w:shd w:val="clear" w:color="auto" w:fill="C0C0C0"/>
          <w:vAlign w:val="center"/>
        </w:tcPr>
        <w:p w14:paraId="6725BDFF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Revisión No.</w:t>
          </w:r>
        </w:p>
      </w:tc>
    </w:tr>
    <w:tr w:rsidR="00DF42CE" w14:paraId="105CAD04" w14:textId="77777777">
      <w:trPr>
        <w:trHeight w:val="278"/>
        <w:jc w:val="right"/>
      </w:trPr>
      <w:tc>
        <w:tcPr>
          <w:tcW w:w="1824" w:type="dxa"/>
          <w:shd w:val="clear" w:color="auto" w:fill="auto"/>
          <w:vAlign w:val="center"/>
        </w:tcPr>
        <w:p w14:paraId="6EB77DA9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4</w:t>
          </w:r>
        </w:p>
      </w:tc>
    </w:tr>
    <w:tr w:rsidR="00DF42CE" w14:paraId="3FD56C9E" w14:textId="77777777">
      <w:trPr>
        <w:trHeight w:val="289"/>
        <w:jc w:val="right"/>
      </w:trPr>
      <w:tc>
        <w:tcPr>
          <w:tcW w:w="1824" w:type="dxa"/>
          <w:shd w:val="clear" w:color="auto" w:fill="C0C0C0"/>
          <w:vAlign w:val="center"/>
        </w:tcPr>
        <w:p w14:paraId="4E66263A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Fecha de revisión</w:t>
          </w:r>
        </w:p>
      </w:tc>
    </w:tr>
    <w:tr w:rsidR="00DF42CE" w14:paraId="24292A10" w14:textId="77777777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14:paraId="79B4B24D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28 de abril de 2017</w:t>
          </w:r>
        </w:p>
      </w:tc>
    </w:tr>
    <w:tr w:rsidR="00DF42CE" w14:paraId="4D24E5F7" w14:textId="77777777">
      <w:trPr>
        <w:trHeight w:val="298"/>
        <w:jc w:val="right"/>
      </w:trPr>
      <w:tc>
        <w:tcPr>
          <w:tcW w:w="1824" w:type="dxa"/>
          <w:shd w:val="clear" w:color="auto" w:fill="C0C0C0"/>
          <w:vAlign w:val="center"/>
        </w:tcPr>
        <w:p w14:paraId="5A3F657A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DF42CE" w14:paraId="0F446FA0" w14:textId="77777777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14:paraId="1B971D1C" w14:textId="77777777" w:rsidR="00DF42CE" w:rsidRDefault="002D66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2</w:t>
          </w:r>
        </w:p>
      </w:tc>
    </w:tr>
  </w:tbl>
  <w:p w14:paraId="4F7B064B" w14:textId="77777777" w:rsidR="00DF42CE" w:rsidRDefault="002D6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89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PERFIL DE PUESTOS</w:t>
    </w:r>
  </w:p>
  <w:p w14:paraId="3DAD5BCA" w14:textId="77777777" w:rsidR="00DF42CE" w:rsidRDefault="00DF4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8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1168"/>
    <w:multiLevelType w:val="multilevel"/>
    <w:tmpl w:val="EE9C636C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A62ABD"/>
    <w:multiLevelType w:val="multilevel"/>
    <w:tmpl w:val="86784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330A5"/>
    <w:multiLevelType w:val="multilevel"/>
    <w:tmpl w:val="A74A4C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38A3"/>
    <w:multiLevelType w:val="multilevel"/>
    <w:tmpl w:val="1474F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9C05FE"/>
    <w:multiLevelType w:val="multilevel"/>
    <w:tmpl w:val="32E4B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61481A"/>
    <w:multiLevelType w:val="hybridMultilevel"/>
    <w:tmpl w:val="BAD4EC8A"/>
    <w:lvl w:ilvl="0" w:tplc="080A0013">
      <w:start w:val="1"/>
      <w:numFmt w:val="upperRoman"/>
      <w:lvlText w:val="%1."/>
      <w:lvlJc w:val="right"/>
      <w:pPr>
        <w:ind w:left="847" w:hanging="360"/>
      </w:pPr>
    </w:lvl>
    <w:lvl w:ilvl="1" w:tplc="080A0019" w:tentative="1">
      <w:start w:val="1"/>
      <w:numFmt w:val="lowerLetter"/>
      <w:lvlText w:val="%2."/>
      <w:lvlJc w:val="left"/>
      <w:pPr>
        <w:ind w:left="1567" w:hanging="360"/>
      </w:pPr>
    </w:lvl>
    <w:lvl w:ilvl="2" w:tplc="080A001B" w:tentative="1">
      <w:start w:val="1"/>
      <w:numFmt w:val="lowerRoman"/>
      <w:lvlText w:val="%3."/>
      <w:lvlJc w:val="right"/>
      <w:pPr>
        <w:ind w:left="2287" w:hanging="180"/>
      </w:pPr>
    </w:lvl>
    <w:lvl w:ilvl="3" w:tplc="080A000F" w:tentative="1">
      <w:start w:val="1"/>
      <w:numFmt w:val="decimal"/>
      <w:lvlText w:val="%4."/>
      <w:lvlJc w:val="left"/>
      <w:pPr>
        <w:ind w:left="3007" w:hanging="360"/>
      </w:pPr>
    </w:lvl>
    <w:lvl w:ilvl="4" w:tplc="080A0019" w:tentative="1">
      <w:start w:val="1"/>
      <w:numFmt w:val="lowerLetter"/>
      <w:lvlText w:val="%5."/>
      <w:lvlJc w:val="left"/>
      <w:pPr>
        <w:ind w:left="3727" w:hanging="360"/>
      </w:pPr>
    </w:lvl>
    <w:lvl w:ilvl="5" w:tplc="080A001B" w:tentative="1">
      <w:start w:val="1"/>
      <w:numFmt w:val="lowerRoman"/>
      <w:lvlText w:val="%6."/>
      <w:lvlJc w:val="right"/>
      <w:pPr>
        <w:ind w:left="4447" w:hanging="180"/>
      </w:pPr>
    </w:lvl>
    <w:lvl w:ilvl="6" w:tplc="080A000F" w:tentative="1">
      <w:start w:val="1"/>
      <w:numFmt w:val="decimal"/>
      <w:lvlText w:val="%7."/>
      <w:lvlJc w:val="left"/>
      <w:pPr>
        <w:ind w:left="5167" w:hanging="360"/>
      </w:pPr>
    </w:lvl>
    <w:lvl w:ilvl="7" w:tplc="080A0019" w:tentative="1">
      <w:start w:val="1"/>
      <w:numFmt w:val="lowerLetter"/>
      <w:lvlText w:val="%8."/>
      <w:lvlJc w:val="left"/>
      <w:pPr>
        <w:ind w:left="5887" w:hanging="360"/>
      </w:pPr>
    </w:lvl>
    <w:lvl w:ilvl="8" w:tplc="080A001B" w:tentative="1">
      <w:start w:val="1"/>
      <w:numFmt w:val="lowerRoman"/>
      <w:lvlText w:val="%9."/>
      <w:lvlJc w:val="right"/>
      <w:pPr>
        <w:ind w:left="6607" w:hanging="180"/>
      </w:pPr>
    </w:lvl>
  </w:abstractNum>
  <w:num w:numId="1" w16cid:durableId="1172834490">
    <w:abstractNumId w:val="3"/>
  </w:num>
  <w:num w:numId="2" w16cid:durableId="1592615531">
    <w:abstractNumId w:val="4"/>
  </w:num>
  <w:num w:numId="3" w16cid:durableId="926572193">
    <w:abstractNumId w:val="0"/>
  </w:num>
  <w:num w:numId="4" w16cid:durableId="1090733027">
    <w:abstractNumId w:val="2"/>
  </w:num>
  <w:num w:numId="5" w16cid:durableId="374623477">
    <w:abstractNumId w:val="1"/>
  </w:num>
  <w:num w:numId="6" w16cid:durableId="808597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CE"/>
    <w:rsid w:val="002D663F"/>
    <w:rsid w:val="00DF42CE"/>
    <w:rsid w:val="00E2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27FED"/>
  <w15:docId w15:val="{363DC24D-0A99-4545-97F7-A5719E97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F3"/>
    <w:rPr>
      <w:lang w:eastAsia="es-ES"/>
    </w:rPr>
  </w:style>
  <w:style w:type="paragraph" w:styleId="Ttulo1">
    <w:name w:val="heading 1"/>
    <w:basedOn w:val="Normal"/>
    <w:uiPriority w:val="9"/>
    <w:qFormat/>
    <w:rsid w:val="002913E7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rsid w:val="002913E7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semiHidden/>
    <w:unhideWhenUsed/>
    <w:qFormat/>
    <w:rsid w:val="002913E7"/>
    <w:pPr>
      <w:spacing w:before="100" w:beforeAutospacing="1" w:after="100" w:afterAutospac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sid w:val="002913E7"/>
    <w:rPr>
      <w:color w:val="0248B0"/>
      <w:u w:val="single"/>
    </w:rPr>
  </w:style>
  <w:style w:type="character" w:styleId="Hipervnculovisitado">
    <w:name w:val="FollowedHyperlink"/>
    <w:rsid w:val="002913E7"/>
    <w:rPr>
      <w:color w:val="660099"/>
      <w:u w:val="single"/>
    </w:rPr>
  </w:style>
  <w:style w:type="paragraph" w:styleId="NormalWeb">
    <w:name w:val="Normal (Web)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paragraph" w:customStyle="1" w:styleId="mg-cuerpo8">
    <w:name w:val="mg-cuerpo8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mg-cuerpo9">
    <w:name w:val="mg-cuerpo9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mg-cuerpo10">
    <w:name w:val="mg-cuerpo10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customStyle="1" w:styleId="mg-cuerpo11">
    <w:name w:val="mg-cuerpo11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mg-cuerpo12">
    <w:name w:val="mg-cuerpo12"/>
    <w:basedOn w:val="Normal"/>
    <w:link w:val="mg-cuerpo12Car"/>
    <w:rsid w:val="002913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g-cuerpo14">
    <w:name w:val="mg-cuerpo14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mg-tbl-bordenegro">
    <w:name w:val="mg-tbl-bordenegro"/>
    <w:basedOn w:val="Normal"/>
    <w:rsid w:val="00291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mg-titulo1">
    <w:name w:val="mg-titulo1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8"/>
      <w:szCs w:val="18"/>
    </w:rPr>
  </w:style>
  <w:style w:type="paragraph" w:customStyle="1" w:styleId="mg-cuerpo12-bco">
    <w:name w:val="mg-cuerpo12-bco"/>
    <w:basedOn w:val="Normal"/>
    <w:rsid w:val="002913E7"/>
    <w:pPr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mg-cuerpo-dummy">
    <w:name w:val="mg-cuerpo-dummy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5"/>
      <w:szCs w:val="5"/>
    </w:rPr>
  </w:style>
  <w:style w:type="paragraph" w:customStyle="1" w:styleId="mg-list-docs">
    <w:name w:val="mg-list-docs"/>
    <w:basedOn w:val="Normal"/>
    <w:rsid w:val="002913E7"/>
    <w:pPr>
      <w:pBdr>
        <w:top w:val="single" w:sz="4" w:space="2" w:color="E3E3E3"/>
        <w:left w:val="single" w:sz="4" w:space="2" w:color="E3E3E3"/>
        <w:bottom w:val="single" w:sz="4" w:space="2" w:color="E3E3E3"/>
        <w:right w:val="single" w:sz="4" w:space="2" w:color="E3E3E3"/>
      </w:pBdr>
      <w:shd w:val="clear" w:color="auto" w:fill="F0F7FB"/>
      <w:spacing w:before="91" w:after="91"/>
      <w:ind w:left="130" w:right="13" w:firstLine="169"/>
    </w:pPr>
    <w:rPr>
      <w:sz w:val="20"/>
      <w:szCs w:val="20"/>
    </w:rPr>
  </w:style>
  <w:style w:type="paragraph" w:customStyle="1" w:styleId="mg-date">
    <w:name w:val="mg-date"/>
    <w:basedOn w:val="Normal"/>
    <w:rsid w:val="002913E7"/>
    <w:pPr>
      <w:spacing w:before="100" w:beforeAutospacing="1" w:after="100" w:afterAutospacing="1"/>
    </w:pPr>
    <w:rPr>
      <w:color w:val="767676"/>
      <w:sz w:val="20"/>
      <w:szCs w:val="20"/>
    </w:rPr>
  </w:style>
  <w:style w:type="paragraph" w:customStyle="1" w:styleId="mg-titulo2">
    <w:name w:val="mg-titulo2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6"/>
      <w:szCs w:val="16"/>
    </w:rPr>
  </w:style>
  <w:style w:type="paragraph" w:customStyle="1" w:styleId="mg-cajita">
    <w:name w:val="mg-cajita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character" w:customStyle="1" w:styleId="mg-cuerpo121">
    <w:name w:val="mg-cuerpo121"/>
    <w:rsid w:val="002913E7"/>
    <w:rPr>
      <w:rFonts w:ascii="Arial" w:hAnsi="Arial" w:cs="Arial" w:hint="default"/>
      <w:sz w:val="16"/>
      <w:szCs w:val="16"/>
    </w:rPr>
  </w:style>
  <w:style w:type="character" w:styleId="Refdecomentario">
    <w:name w:val="annotation reference"/>
    <w:semiHidden/>
    <w:rsid w:val="004E5BD6"/>
    <w:rPr>
      <w:sz w:val="16"/>
      <w:szCs w:val="16"/>
    </w:rPr>
  </w:style>
  <w:style w:type="paragraph" w:styleId="Textocomentario">
    <w:name w:val="annotation text"/>
    <w:basedOn w:val="Normal"/>
    <w:semiHidden/>
    <w:rsid w:val="004E5B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E5BD6"/>
    <w:rPr>
      <w:b/>
      <w:bCs/>
    </w:rPr>
  </w:style>
  <w:style w:type="paragraph" w:styleId="Textodeglobo">
    <w:name w:val="Balloon Text"/>
    <w:basedOn w:val="Normal"/>
    <w:semiHidden/>
    <w:rsid w:val="004E5B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8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 Car Car Car Car, Car Car Car"/>
    <w:basedOn w:val="Normal"/>
    <w:link w:val="EncabezadoCar"/>
    <w:rsid w:val="00DC75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7559"/>
    <w:pPr>
      <w:tabs>
        <w:tab w:val="center" w:pos="4252"/>
        <w:tab w:val="right" w:pos="8504"/>
      </w:tabs>
    </w:pPr>
  </w:style>
  <w:style w:type="table" w:customStyle="1" w:styleId="TablaWeb2">
    <w:name w:val="Tabla Web 2"/>
    <w:basedOn w:val="Tablanormal"/>
    <w:rsid w:val="001268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9D45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g-cuerpo12Car">
    <w:name w:val="mg-cuerpo12 Car"/>
    <w:link w:val="mg-cuerpo12"/>
    <w:rsid w:val="008570CB"/>
    <w:rPr>
      <w:rFonts w:ascii="Arial" w:hAnsi="Arial" w:cs="Arial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rsid w:val="00AD60ED"/>
  </w:style>
  <w:style w:type="character" w:customStyle="1" w:styleId="EncabezadoCar">
    <w:name w:val="Encabezado Car"/>
    <w:aliases w:val="Encabezado1 Car, Car Car Car Car Car, Car Car Car Car1"/>
    <w:link w:val="Encabezado"/>
    <w:rsid w:val="00021CAD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E2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JFlyoU7H5/2ktbfjDWNPp0oKA==">CgMxLjAyCGguZ2pkZ3hzOAByITFFc094WXJCdGZycVJ3ektscnkwdmZyaEVFZUozd3hfcg==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Diane Vaca Gaviño</dc:creator>
  <cp:lastModifiedBy>2004054</cp:lastModifiedBy>
  <cp:revision>2</cp:revision>
  <dcterms:created xsi:type="dcterms:W3CDTF">2018-08-22T15:38:00Z</dcterms:created>
  <dcterms:modified xsi:type="dcterms:W3CDTF">2023-06-16T23:57:00Z</dcterms:modified>
</cp:coreProperties>
</file>