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Guía Examen de Grado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Doctorado BEMARENA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En el caso de que aplique para el o la alumna (o), debe solicitar desde la Coordinación a Control Escolar, el cambio de estatus de “trabajo de tesis” a “egresado” o “en baja” a “egresado”. Una vez que Control Escolar notifica que el cambio se realizó, el o la alumna (o) debe continuar con el registro en línea en el portal de titulación de la UDG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https://titulacion.udg.mx/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Una vez realizado el registro, el o la alumna (o) debe presentarse en ventanilla a entregar el expediente completo. El tiempo de espera que toma que Control Escolar (CE) revise la documentación puede ser de 2 a 5 días.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La Coordinación solicita la elaboración del acta de examen al menos 7 días antes de la fecha del examen. Se debe entregar un formato, copia de la portada y acta de examen predoctoral.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Una vez que se cotejan los documentos en CE, se recogen los juegos de las actas.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Después del examen, las actas se regresan a CE para su registro y posteriormente entregan dos juegos de actas, uno para el o la alumna (o) y otro para la Coordinación.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tulacion.udg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