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20FCA" w14:textId="77777777" w:rsidR="00CC1C91" w:rsidRPr="006E75D6" w:rsidRDefault="00CC1C91" w:rsidP="004F5ED8">
      <w:pPr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En cumplimiento del Plan de Desarrollo Institucional del Centro Universitario de la Costa Sur, visión 2030:</w:t>
      </w:r>
    </w:p>
    <w:p w14:paraId="6714A0E8" w14:textId="77777777" w:rsidR="00CC1C91" w:rsidRPr="006E75D6" w:rsidRDefault="00CC1C91" w:rsidP="004F5ED8">
      <w:pPr>
        <w:spacing w:before="240"/>
        <w:jc w:val="center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CONVOCA</w:t>
      </w:r>
    </w:p>
    <w:p w14:paraId="1D6DCD09" w14:textId="77777777" w:rsidR="00CC1C91" w:rsidRPr="006E75D6" w:rsidRDefault="00CC1C91" w:rsidP="004F5ED8">
      <w:pPr>
        <w:jc w:val="center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Al personal académico a participar en el</w:t>
      </w:r>
    </w:p>
    <w:p w14:paraId="4C26EE09" w14:textId="1EDFD501" w:rsidR="00DD1F33" w:rsidRPr="006E75D6" w:rsidRDefault="00DD1F33" w:rsidP="00DD1F3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6E75D6">
        <w:rPr>
          <w:rFonts w:cstheme="minorHAnsi"/>
          <w:b/>
          <w:sz w:val="24"/>
          <w:szCs w:val="24"/>
        </w:rPr>
        <w:t>PROGRAMA DE MOVILIDAD NACIONAL E INTERNA</w:t>
      </w:r>
      <w:r w:rsidR="00AE5518">
        <w:rPr>
          <w:rFonts w:cstheme="minorHAnsi"/>
          <w:b/>
          <w:sz w:val="24"/>
          <w:szCs w:val="24"/>
        </w:rPr>
        <w:t>CIONAL</w:t>
      </w:r>
      <w:r w:rsidR="002F2A0B">
        <w:rPr>
          <w:rFonts w:cstheme="minorHAnsi"/>
          <w:b/>
          <w:sz w:val="24"/>
          <w:szCs w:val="24"/>
        </w:rPr>
        <w:t xml:space="preserve"> PARA EL PERSONAL ACADEMICO 2024</w:t>
      </w:r>
    </w:p>
    <w:p w14:paraId="0C869F26" w14:textId="77777777" w:rsidR="00DD1F33" w:rsidRPr="006E75D6" w:rsidRDefault="00DD1F33" w:rsidP="006E75D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3941A0C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6E75D6">
        <w:rPr>
          <w:rFonts w:cstheme="minorHAnsi"/>
          <w:b/>
          <w:bCs/>
          <w:color w:val="000000"/>
          <w:sz w:val="24"/>
          <w:szCs w:val="24"/>
        </w:rPr>
        <w:t>I. OBJETIVO</w:t>
      </w:r>
    </w:p>
    <w:p w14:paraId="03B7FC67" w14:textId="77777777" w:rsidR="00DD1F33" w:rsidRPr="006E75D6" w:rsidRDefault="00DD1F33" w:rsidP="00DD1F33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Estimular la movilidad nacional e internacional; independientemente de su modalidad, para que se actualicen y participen en diferentes contextos; universitarios, culturales y sociales.</w:t>
      </w:r>
    </w:p>
    <w:p w14:paraId="445ABE2E" w14:textId="77777777" w:rsidR="00DD1F33" w:rsidRPr="006E75D6" w:rsidRDefault="00DD1F33" w:rsidP="006E7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83EBE7B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5D6">
        <w:rPr>
          <w:rFonts w:cstheme="minorHAnsi"/>
          <w:b/>
          <w:bCs/>
          <w:sz w:val="24"/>
          <w:szCs w:val="24"/>
        </w:rPr>
        <w:t>II. BENEFICIOS</w:t>
      </w:r>
    </w:p>
    <w:p w14:paraId="4A1E515F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6E75D6">
        <w:rPr>
          <w:rFonts w:cstheme="minorHAnsi"/>
          <w:bCs/>
          <w:color w:val="000000"/>
          <w:sz w:val="24"/>
          <w:szCs w:val="24"/>
        </w:rPr>
        <w:t xml:space="preserve">Se otorgarán apoyos por concepto de hospedaje, alimentación, pasajes terrestres o aéreos e inscripción a profesores que participen como ponentes o realicen una estancia académica. </w:t>
      </w:r>
    </w:p>
    <w:p w14:paraId="08247771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6E75D6">
        <w:rPr>
          <w:rFonts w:cstheme="minorHAnsi"/>
          <w:bCs/>
          <w:color w:val="000000"/>
          <w:sz w:val="24"/>
          <w:szCs w:val="24"/>
        </w:rPr>
        <w:t>Este programa se apega a lo establecido en las Reglas de Operación del PRODEP con la finalidad de fortalecer a los profesores que participan en el Reconocimiento con Perfil Deseable. De igual manera, se apega a lo establecido a los lineamientos del SNI.</w:t>
      </w:r>
    </w:p>
    <w:p w14:paraId="7A06D9ED" w14:textId="77777777" w:rsidR="00DD1F33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  <w:r w:rsidRPr="006E75D6">
        <w:rPr>
          <w:rFonts w:cstheme="minorHAnsi"/>
          <w:bCs/>
          <w:color w:val="000000"/>
          <w:sz w:val="24"/>
          <w:szCs w:val="24"/>
        </w:rPr>
        <w:t>Sin excepción, no se cubrirá ningún cargo que no sean los anteriormente establecidos en este apartado.</w:t>
      </w:r>
    </w:p>
    <w:p w14:paraId="2B839224" w14:textId="77777777" w:rsidR="003B57C6" w:rsidRDefault="003B57C6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5CD50251" w14:textId="77777777" w:rsidR="003B57C6" w:rsidRPr="006E75D6" w:rsidRDefault="003B57C6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73E35BEB" w14:textId="77777777" w:rsidR="00DD1F33" w:rsidRPr="006E75D6" w:rsidRDefault="00DD1F33" w:rsidP="006E75D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  <w:sz w:val="24"/>
          <w:szCs w:val="24"/>
        </w:rPr>
      </w:pPr>
    </w:p>
    <w:p w14:paraId="744A4C44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5D6">
        <w:rPr>
          <w:rFonts w:cstheme="minorHAnsi"/>
          <w:b/>
          <w:bCs/>
          <w:sz w:val="24"/>
          <w:szCs w:val="24"/>
        </w:rPr>
        <w:t>III. LINEAMIENTOS</w:t>
      </w:r>
    </w:p>
    <w:p w14:paraId="615CBD52" w14:textId="77777777" w:rsidR="00DD1F33" w:rsidRPr="006E75D6" w:rsidRDefault="00DD1F33" w:rsidP="00DD1F33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 xml:space="preserve">La solicitud deberá efectuarse en la Unidad de Desarrollo Académico y </w:t>
      </w:r>
      <w:bookmarkStart w:id="0" w:name="_GoBack"/>
      <w:bookmarkEnd w:id="0"/>
      <w:r w:rsidRPr="006E75D6">
        <w:rPr>
          <w:rFonts w:cstheme="minorHAnsi"/>
          <w:bCs/>
          <w:sz w:val="24"/>
          <w:szCs w:val="24"/>
        </w:rPr>
        <w:t>Movilidad Universitaria de la Coordinación de Servicios Académicos.</w:t>
      </w:r>
    </w:p>
    <w:p w14:paraId="3DD7CCEE" w14:textId="77777777" w:rsidR="00DD1F33" w:rsidRPr="006E75D6" w:rsidRDefault="00DD1F33" w:rsidP="00DD1F33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La autorización corresponde según la matriz de responsabilidades del centro:</w:t>
      </w:r>
    </w:p>
    <w:p w14:paraId="1ADD8DA5" w14:textId="77777777" w:rsidR="00DD1F33" w:rsidRPr="006E75D6" w:rsidRDefault="00DD1F33" w:rsidP="00DD1F33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Rectoría</w:t>
      </w:r>
    </w:p>
    <w:p w14:paraId="408FBBD9" w14:textId="77777777" w:rsidR="00DD1F33" w:rsidRPr="006E75D6" w:rsidRDefault="00DD1F33" w:rsidP="00DD1F33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Secretaría Académica</w:t>
      </w:r>
    </w:p>
    <w:p w14:paraId="6526438E" w14:textId="77777777" w:rsidR="00DD1F33" w:rsidRPr="006E75D6" w:rsidRDefault="00DD1F33" w:rsidP="00DD1F33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La movilidad preferentemente se realizará bajo las modalidades de:</w:t>
      </w:r>
    </w:p>
    <w:p w14:paraId="07FA829E" w14:textId="77777777" w:rsidR="00DD1F33" w:rsidRPr="006E75D6" w:rsidRDefault="00DD1F33" w:rsidP="00DD1F3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Invitación expresa.</w:t>
      </w:r>
    </w:p>
    <w:p w14:paraId="3071ADAF" w14:textId="77777777" w:rsidR="00DD1F33" w:rsidRPr="006E75D6" w:rsidRDefault="00DD1F33" w:rsidP="00DD1F33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bCs/>
          <w:sz w:val="24"/>
          <w:szCs w:val="24"/>
        </w:rPr>
        <w:t>Oferta abierta de una institución.</w:t>
      </w:r>
    </w:p>
    <w:p w14:paraId="4A88594E" w14:textId="05C2C76A" w:rsidR="00DD1F33" w:rsidRPr="006E75D6" w:rsidRDefault="00DD1F33" w:rsidP="006E75D6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bCs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Sólo </w:t>
      </w:r>
      <w:r w:rsidR="003B57C6">
        <w:rPr>
          <w:rFonts w:cstheme="minorHAnsi"/>
          <w:sz w:val="24"/>
          <w:szCs w:val="24"/>
        </w:rPr>
        <w:t xml:space="preserve">se </w:t>
      </w:r>
      <w:r w:rsidRPr="006E75D6">
        <w:rPr>
          <w:rFonts w:cstheme="minorHAnsi"/>
          <w:sz w:val="24"/>
          <w:szCs w:val="24"/>
        </w:rPr>
        <w:t>podrá participar una vez por convocatoria.</w:t>
      </w:r>
    </w:p>
    <w:p w14:paraId="6BD6E4DE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6E75D6">
        <w:rPr>
          <w:rFonts w:cstheme="minorHAnsi"/>
          <w:b/>
          <w:bCs/>
          <w:sz w:val="24"/>
          <w:szCs w:val="24"/>
        </w:rPr>
        <w:t>IV. REQUISITOS</w:t>
      </w:r>
    </w:p>
    <w:p w14:paraId="5732ED1C" w14:textId="69865B8D" w:rsidR="006E75D6" w:rsidRPr="006E75D6" w:rsidRDefault="006E75D6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Ser Profesor Activo.</w:t>
      </w:r>
    </w:p>
    <w:p w14:paraId="2E170931" w14:textId="56AA1D4D" w:rsidR="00DD1F33" w:rsidRPr="006E75D6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Ser Profesor de Tiempo Completo (PTC), medio tiempo, o asignatura con al menos dos años de antigüedad.</w:t>
      </w:r>
    </w:p>
    <w:p w14:paraId="44C8700C" w14:textId="77777777" w:rsidR="00DD1F33" w:rsidRPr="006E75D6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Preferentemente contar con Perfil Deseable PRODEP (antes PROMEP) o miembro del SNI.</w:t>
      </w:r>
    </w:p>
    <w:p w14:paraId="587F4EA1" w14:textId="77777777" w:rsidR="00DD1F33" w:rsidRPr="006E75D6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Las estancias académicas deberán ser de un mínimo de 8 días y un máximo de 30 días, avaladas con un plan de trabajo en concordancia con la Línea de Generación y Aplicación del Conocimiento (LGAC) del Cuerpo Académico o al objeto de conocimiento del Departamento de Adscripción.</w:t>
      </w:r>
    </w:p>
    <w:p w14:paraId="26F86143" w14:textId="600086C0" w:rsidR="00DD1F33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No contar con algún tipo de adeudo económico o incumplimiento de </w:t>
      </w:r>
      <w:r w:rsidRPr="006E75D6">
        <w:rPr>
          <w:rFonts w:cstheme="minorHAnsi"/>
          <w:sz w:val="24"/>
          <w:szCs w:val="24"/>
        </w:rPr>
        <w:lastRenderedPageBreak/>
        <w:t>compromisos con la Universidad de Guadalajara o de alguna otra Institución Pública o Privada con la cual la Universidad tenga alguna responsabilidad derivada del mismo.</w:t>
      </w:r>
    </w:p>
    <w:p w14:paraId="0F3E5682" w14:textId="22332693" w:rsidR="0043772C" w:rsidRPr="001E4C67" w:rsidRDefault="0043772C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  <w:highlight w:val="yellow"/>
        </w:rPr>
      </w:pPr>
      <w:r w:rsidRPr="001E4C67">
        <w:rPr>
          <w:rFonts w:cstheme="minorHAnsi"/>
          <w:sz w:val="24"/>
          <w:szCs w:val="24"/>
          <w:highlight w:val="yellow"/>
        </w:rPr>
        <w:t>El beneficiario deberá contar con Tarjeta Corporativa</w:t>
      </w:r>
      <w:r w:rsidR="001E4C67" w:rsidRPr="001E4C67">
        <w:rPr>
          <w:rFonts w:cstheme="minorHAnsi"/>
          <w:sz w:val="24"/>
          <w:szCs w:val="24"/>
          <w:highlight w:val="yellow"/>
        </w:rPr>
        <w:t xml:space="preserve"> </w:t>
      </w:r>
      <w:r w:rsidR="003B57C6">
        <w:rPr>
          <w:rFonts w:cstheme="minorHAnsi"/>
          <w:sz w:val="24"/>
          <w:szCs w:val="24"/>
          <w:highlight w:val="yellow"/>
        </w:rPr>
        <w:t>al momento</w:t>
      </w:r>
      <w:r w:rsidR="001E4C67" w:rsidRPr="001E4C67">
        <w:rPr>
          <w:rFonts w:cstheme="minorHAnsi"/>
          <w:sz w:val="24"/>
          <w:szCs w:val="24"/>
          <w:highlight w:val="yellow"/>
        </w:rPr>
        <w:t xml:space="preserve"> de la solicitud a la presente convocatoria</w:t>
      </w:r>
      <w:r w:rsidR="00045B4E">
        <w:rPr>
          <w:rFonts w:cstheme="minorHAnsi"/>
          <w:sz w:val="24"/>
          <w:szCs w:val="24"/>
          <w:highlight w:val="yellow"/>
        </w:rPr>
        <w:t>*</w:t>
      </w:r>
      <w:r w:rsidR="001E4C67" w:rsidRPr="001E4C67">
        <w:rPr>
          <w:rFonts w:cstheme="minorHAnsi"/>
          <w:sz w:val="24"/>
          <w:szCs w:val="24"/>
          <w:highlight w:val="yellow"/>
        </w:rPr>
        <w:t>.</w:t>
      </w:r>
    </w:p>
    <w:p w14:paraId="26633B11" w14:textId="1F5BA295" w:rsidR="00DD1F33" w:rsidRPr="00CB54CB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highlight w:val="yellow"/>
        </w:rPr>
      </w:pPr>
      <w:r w:rsidRPr="00CB54CB">
        <w:rPr>
          <w:rFonts w:cstheme="minorHAnsi"/>
          <w:sz w:val="24"/>
          <w:szCs w:val="24"/>
          <w:highlight w:val="yellow"/>
        </w:rPr>
        <w:t>Los pagos diferentes de viáticos alimentación, hospedaje o pasajes realizados por el beneficiario por un monto mayor de $2,000.00 deberán ser realizados por un medio</w:t>
      </w:r>
      <w:r w:rsidR="00CD3340" w:rsidRPr="00CB54CB">
        <w:rPr>
          <w:rFonts w:cstheme="minorHAnsi"/>
          <w:sz w:val="24"/>
          <w:szCs w:val="24"/>
          <w:highlight w:val="yellow"/>
        </w:rPr>
        <w:t xml:space="preserve"> de </w:t>
      </w:r>
      <w:r w:rsidR="0043772C">
        <w:rPr>
          <w:rFonts w:cstheme="minorHAnsi"/>
          <w:sz w:val="24"/>
          <w:szCs w:val="24"/>
          <w:highlight w:val="yellow"/>
        </w:rPr>
        <w:t>la Tarjeta Corporativa</w:t>
      </w:r>
      <w:r w:rsidR="004E1D9B">
        <w:rPr>
          <w:rFonts w:cstheme="minorHAnsi"/>
          <w:sz w:val="24"/>
          <w:szCs w:val="24"/>
          <w:highlight w:val="yellow"/>
        </w:rPr>
        <w:t>*</w:t>
      </w:r>
      <w:r w:rsidR="00045B4E">
        <w:rPr>
          <w:rFonts w:cstheme="minorHAnsi"/>
          <w:sz w:val="24"/>
          <w:szCs w:val="24"/>
          <w:highlight w:val="yellow"/>
        </w:rPr>
        <w:t>*</w:t>
      </w:r>
    </w:p>
    <w:p w14:paraId="47DDD0AB" w14:textId="11AEA336" w:rsidR="00DD1F33" w:rsidRPr="007F351B" w:rsidRDefault="00DD1F33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La movilidad deberá llevarse a </w:t>
      </w:r>
      <w:r w:rsidR="00BC7210">
        <w:rPr>
          <w:rFonts w:cstheme="minorHAnsi"/>
          <w:sz w:val="24"/>
          <w:szCs w:val="24"/>
        </w:rPr>
        <w:t xml:space="preserve">partir de la publicación de esta convocatoria </w:t>
      </w:r>
      <w:r w:rsidR="004E1D9B">
        <w:rPr>
          <w:rFonts w:cstheme="minorHAnsi"/>
          <w:sz w:val="24"/>
          <w:szCs w:val="24"/>
        </w:rPr>
        <w:t>al 30 de septiembre de 2024</w:t>
      </w:r>
      <w:r w:rsidRPr="006E75D6">
        <w:rPr>
          <w:rFonts w:cstheme="minorHAnsi"/>
          <w:sz w:val="24"/>
          <w:szCs w:val="24"/>
        </w:rPr>
        <w:t>.</w:t>
      </w:r>
    </w:p>
    <w:p w14:paraId="73B7FEA5" w14:textId="1978E50E" w:rsidR="007F351B" w:rsidRPr="007F351B" w:rsidRDefault="007F351B" w:rsidP="00DD1F33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  <w:highlight w:val="yellow"/>
        </w:rPr>
      </w:pPr>
      <w:r w:rsidRPr="007F351B">
        <w:rPr>
          <w:rFonts w:cstheme="minorHAnsi"/>
          <w:sz w:val="24"/>
          <w:szCs w:val="24"/>
          <w:highlight w:val="yellow"/>
        </w:rPr>
        <w:t>Los conceptos de boletos de avión e inscripción que sean pagados con anticipación con un medio electrónico o en efectivo quedan sujetos a justificación y autori</w:t>
      </w:r>
      <w:r w:rsidR="0043772C">
        <w:rPr>
          <w:rFonts w:cstheme="minorHAnsi"/>
          <w:sz w:val="24"/>
          <w:szCs w:val="24"/>
          <w:highlight w:val="yellow"/>
        </w:rPr>
        <w:t>zación posterior a la solicitud y realización del evento</w:t>
      </w:r>
      <w:r w:rsidR="00045B4E">
        <w:rPr>
          <w:rFonts w:cstheme="minorHAnsi"/>
          <w:sz w:val="24"/>
          <w:szCs w:val="24"/>
          <w:highlight w:val="yellow"/>
        </w:rPr>
        <w:t>***</w:t>
      </w:r>
      <w:r w:rsidR="0043772C">
        <w:rPr>
          <w:rFonts w:cstheme="minorHAnsi"/>
          <w:sz w:val="24"/>
          <w:szCs w:val="24"/>
          <w:highlight w:val="yellow"/>
        </w:rPr>
        <w:t>.</w:t>
      </w:r>
    </w:p>
    <w:p w14:paraId="239B13A1" w14:textId="77777777" w:rsidR="00DD1F33" w:rsidRPr="006E75D6" w:rsidRDefault="00DD1F33" w:rsidP="006E75D6">
      <w:pPr>
        <w:pStyle w:val="Prrafodelista"/>
        <w:autoSpaceDE w:val="0"/>
        <w:autoSpaceDN w:val="0"/>
        <w:adjustRightInd w:val="0"/>
        <w:spacing w:after="0" w:line="240" w:lineRule="auto"/>
        <w:ind w:left="502"/>
        <w:jc w:val="both"/>
        <w:rPr>
          <w:rFonts w:cstheme="minorHAnsi"/>
          <w:b/>
          <w:sz w:val="24"/>
          <w:szCs w:val="24"/>
          <w:highlight w:val="yellow"/>
        </w:rPr>
      </w:pPr>
    </w:p>
    <w:p w14:paraId="0F4CC35C" w14:textId="77777777" w:rsidR="00DD1F33" w:rsidRPr="006E75D6" w:rsidRDefault="00DD1F33" w:rsidP="00DD1F33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6E75D6">
        <w:rPr>
          <w:rFonts w:cstheme="minorHAnsi"/>
          <w:b/>
          <w:sz w:val="24"/>
          <w:szCs w:val="24"/>
        </w:rPr>
        <w:t>V. DOCUMENTACIÓN</w:t>
      </w:r>
    </w:p>
    <w:p w14:paraId="0EEF58EC" w14:textId="77777777" w:rsidR="00DD1F33" w:rsidRPr="006E75D6" w:rsidRDefault="00DD1F33" w:rsidP="00BC721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El formato de solicitud se encontrará disponible en la página web del Centro Universitario de la Costa Sur (</w:t>
      </w:r>
      <w:hyperlink r:id="rId8" w:history="1">
        <w:r w:rsidRPr="006E75D6">
          <w:rPr>
            <w:rStyle w:val="Hipervnculo"/>
            <w:rFonts w:cstheme="minorHAnsi"/>
            <w:sz w:val="24"/>
            <w:szCs w:val="24"/>
          </w:rPr>
          <w:t>www.cucsur.udg.mx/avisos-personal-academico</w:t>
        </w:r>
      </w:hyperlink>
      <w:r w:rsidRPr="006E75D6">
        <w:rPr>
          <w:rFonts w:cstheme="minorHAnsi"/>
          <w:sz w:val="24"/>
          <w:szCs w:val="24"/>
        </w:rPr>
        <w:t>).</w:t>
      </w:r>
    </w:p>
    <w:p w14:paraId="0F330791" w14:textId="77777777" w:rsidR="00DD1F33" w:rsidRPr="006E75D6" w:rsidRDefault="00DD1F33" w:rsidP="00BC7210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  <w:lang w:val="es-MX"/>
        </w:rPr>
        <w:t>Presentar fotocopia de los siguientes documentos:</w:t>
      </w:r>
    </w:p>
    <w:p w14:paraId="33B5F123" w14:textId="67E9710A" w:rsidR="00DD1F33" w:rsidRDefault="00DD1F33" w:rsidP="00DD1F33">
      <w:pPr>
        <w:pStyle w:val="Prrafodelista"/>
        <w:numPr>
          <w:ilvl w:val="0"/>
          <w:numId w:val="21"/>
        </w:numPr>
        <w:spacing w:before="240"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Identificación oficial.</w:t>
      </w:r>
    </w:p>
    <w:p w14:paraId="01A277A2" w14:textId="71121B02" w:rsidR="0097072F" w:rsidRPr="006E75D6" w:rsidRDefault="0097072F" w:rsidP="00DD1F33">
      <w:pPr>
        <w:pStyle w:val="Prrafodelista"/>
        <w:numPr>
          <w:ilvl w:val="0"/>
          <w:numId w:val="21"/>
        </w:numPr>
        <w:spacing w:before="240" w:after="0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Credencial vigente de trabajador de la Universidad de Guadalajara.</w:t>
      </w:r>
    </w:p>
    <w:p w14:paraId="2A49640F" w14:textId="2B5224C9" w:rsidR="00DD1F33" w:rsidRPr="006E75D6" w:rsidRDefault="00DD1F33" w:rsidP="00DD1F33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Para </w:t>
      </w:r>
      <w:r w:rsidRPr="006E75D6">
        <w:rPr>
          <w:rFonts w:cstheme="minorHAnsi"/>
          <w:b/>
          <w:sz w:val="24"/>
          <w:szCs w:val="24"/>
        </w:rPr>
        <w:t>ponencias</w:t>
      </w:r>
      <w:r w:rsidRPr="006E75D6">
        <w:rPr>
          <w:rFonts w:cstheme="minorHAnsi"/>
          <w:sz w:val="24"/>
          <w:szCs w:val="24"/>
        </w:rPr>
        <w:t xml:space="preserve"> pr</w:t>
      </w:r>
      <w:r w:rsidR="00AE5518">
        <w:rPr>
          <w:rFonts w:cstheme="minorHAnsi"/>
          <w:sz w:val="24"/>
          <w:szCs w:val="24"/>
        </w:rPr>
        <w:t>esentar la carta de invitación y la</w:t>
      </w:r>
      <w:r w:rsidRPr="006E75D6">
        <w:rPr>
          <w:rFonts w:cstheme="minorHAnsi"/>
          <w:sz w:val="24"/>
          <w:szCs w:val="24"/>
        </w:rPr>
        <w:t xml:space="preserve"> convocatoria, la carta aceptación y el resumen del trabajo de investigación en formato PDF y carta de Vo.Bo. del Jefe de Departamento.</w:t>
      </w:r>
    </w:p>
    <w:p w14:paraId="5C904B1F" w14:textId="77777777" w:rsidR="00DD1F33" w:rsidRPr="006E75D6" w:rsidRDefault="00DD1F33" w:rsidP="00DD1F33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Para </w:t>
      </w:r>
      <w:r w:rsidRPr="006E75D6">
        <w:rPr>
          <w:rFonts w:cstheme="minorHAnsi"/>
          <w:b/>
          <w:sz w:val="24"/>
          <w:szCs w:val="24"/>
        </w:rPr>
        <w:t>estancias académicas</w:t>
      </w:r>
      <w:r w:rsidRPr="006E75D6">
        <w:rPr>
          <w:rFonts w:cstheme="minorHAnsi"/>
          <w:sz w:val="24"/>
          <w:szCs w:val="24"/>
        </w:rPr>
        <w:t xml:space="preserve"> presentar la carta invitación y plan de trabajo con visto bueno del Jefe del Departamento en formato PDF. </w:t>
      </w:r>
    </w:p>
    <w:p w14:paraId="61DA267F" w14:textId="77777777" w:rsidR="00AE5518" w:rsidRPr="00BC7210" w:rsidRDefault="00DD1F33" w:rsidP="00BC7210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BC7210">
        <w:rPr>
          <w:rFonts w:cstheme="minorHAnsi"/>
        </w:rPr>
        <w:t xml:space="preserve">Deben de enviar la documentación al correo de </w:t>
      </w:r>
      <w:hyperlink r:id="rId9" w:history="1">
        <w:r w:rsidRPr="00BC7210">
          <w:rPr>
            <w:rStyle w:val="Hipervnculo"/>
            <w:rFonts w:cstheme="minorHAnsi"/>
          </w:rPr>
          <w:t>servicios.academicos@cucsur.udg.mx</w:t>
        </w:r>
      </w:hyperlink>
      <w:r w:rsidR="00AE5518" w:rsidRPr="00BC7210">
        <w:rPr>
          <w:rFonts w:cstheme="minorHAnsi"/>
        </w:rPr>
        <w:t xml:space="preserve"> con copia a </w:t>
      </w:r>
      <w:hyperlink r:id="rId10" w:history="1">
        <w:r w:rsidR="00AE5518" w:rsidRPr="00BC7210">
          <w:rPr>
            <w:rStyle w:val="Hipervnculo"/>
            <w:rFonts w:cstheme="minorHAnsi"/>
          </w:rPr>
          <w:t>andrea.santiago@cucsur.udg.mx</w:t>
        </w:r>
      </w:hyperlink>
      <w:r w:rsidR="00AE5518" w:rsidRPr="00BC7210">
        <w:rPr>
          <w:rFonts w:cstheme="minorHAnsi"/>
        </w:rPr>
        <w:t xml:space="preserve">. </w:t>
      </w:r>
      <w:r w:rsidRPr="00BC7210">
        <w:rPr>
          <w:rFonts w:cstheme="minorHAnsi"/>
        </w:rPr>
        <w:t xml:space="preserve"> </w:t>
      </w:r>
    </w:p>
    <w:p w14:paraId="6496CA34" w14:textId="461AE6B4" w:rsidR="00BC7210" w:rsidRPr="00BC7210" w:rsidRDefault="00DD1F33" w:rsidP="00BC7210">
      <w:pPr>
        <w:pStyle w:val="Prrafodelista"/>
        <w:jc w:val="both"/>
        <w:rPr>
          <w:rFonts w:cstheme="minorHAnsi"/>
          <w:b/>
          <w:sz w:val="24"/>
        </w:rPr>
      </w:pPr>
      <w:r w:rsidRPr="00BC7210">
        <w:rPr>
          <w:rFonts w:cstheme="minorHAnsi"/>
          <w:b/>
          <w:sz w:val="24"/>
        </w:rPr>
        <w:t>No se recibirá ninguna solicitud en físico.</w:t>
      </w:r>
      <w:r w:rsidR="00BC7210" w:rsidRPr="00BC7210">
        <w:rPr>
          <w:rFonts w:cstheme="minorHAnsi"/>
          <w:b/>
          <w:sz w:val="24"/>
        </w:rPr>
        <w:t xml:space="preserve"> </w:t>
      </w:r>
    </w:p>
    <w:p w14:paraId="2FC929E3" w14:textId="012240CC" w:rsidR="00BC7210" w:rsidRPr="0097072F" w:rsidRDefault="00BC7210" w:rsidP="00BC7210">
      <w:pPr>
        <w:jc w:val="both"/>
        <w:rPr>
          <w:rFonts w:cstheme="minorHAnsi"/>
          <w:b/>
          <w:sz w:val="24"/>
        </w:rPr>
      </w:pPr>
      <w:r w:rsidRPr="0097072F">
        <w:rPr>
          <w:rFonts w:cstheme="minorHAnsi"/>
          <w:b/>
          <w:sz w:val="24"/>
          <w:highlight w:val="yellow"/>
        </w:rPr>
        <w:t>El apoyo de Movilidad no cubre Diplomados</w:t>
      </w:r>
      <w:r w:rsidR="00045B4E">
        <w:rPr>
          <w:rFonts w:cstheme="minorHAnsi"/>
          <w:b/>
          <w:sz w:val="24"/>
          <w:highlight w:val="yellow"/>
        </w:rPr>
        <w:t>, cursos o talleres</w:t>
      </w:r>
      <w:r w:rsidRPr="0097072F">
        <w:rPr>
          <w:rFonts w:cstheme="minorHAnsi"/>
          <w:b/>
          <w:sz w:val="24"/>
          <w:highlight w:val="yellow"/>
        </w:rPr>
        <w:t xml:space="preserve"> de ninguna índole.</w:t>
      </w:r>
    </w:p>
    <w:p w14:paraId="32B35FD6" w14:textId="77777777" w:rsidR="00DD1F33" w:rsidRPr="006E75D6" w:rsidRDefault="00DD1F33" w:rsidP="006E75D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705196" w14:textId="77777777" w:rsidR="00DD1F33" w:rsidRPr="006E75D6" w:rsidRDefault="00DD1F33" w:rsidP="00DD1F33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E75D6">
        <w:rPr>
          <w:rFonts w:cstheme="minorHAnsi"/>
          <w:b/>
          <w:bCs/>
          <w:sz w:val="24"/>
          <w:szCs w:val="24"/>
        </w:rPr>
        <w:t>VI. PROCEDIMIENTO</w:t>
      </w:r>
    </w:p>
    <w:p w14:paraId="3DF6ADDA" w14:textId="77777777" w:rsidR="00DD1F33" w:rsidRPr="006E75D6" w:rsidRDefault="00DD1F33" w:rsidP="00DD1F3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Los interesados presentarán la solicitud y documentación referida en el punto anterior durante la vigencia de esta convocatoria y de conformidad con el procedimiento de Servicios Académicos establecido en el Sistema de Gestión de Calidad a continuación descrito:</w:t>
      </w:r>
    </w:p>
    <w:p w14:paraId="3B784D2D" w14:textId="77777777" w:rsidR="00DD1F33" w:rsidRPr="006E75D6" w:rsidRDefault="00DD1F33" w:rsidP="00DD1F33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La Coordinación de Servicios Académicos turnará las solicitudes a la instancia correspondiente para su revisión y en su caso aprobación. Asimismo, el monto solicitado estará sujeto a modificación, si así se considera.</w:t>
      </w:r>
    </w:p>
    <w:p w14:paraId="11358E0B" w14:textId="77777777" w:rsidR="00DD1F33" w:rsidRPr="006E75D6" w:rsidRDefault="00DD1F33" w:rsidP="00DD1F33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 xml:space="preserve">Se podrá solicitar al interesado cualquier documento que no se haya contemplado </w:t>
      </w:r>
      <w:r w:rsidRPr="006E75D6">
        <w:rPr>
          <w:rFonts w:cstheme="minorHAnsi"/>
          <w:sz w:val="24"/>
          <w:szCs w:val="24"/>
        </w:rPr>
        <w:lastRenderedPageBreak/>
        <w:t>en el apartado V para respaldar la solicitud.</w:t>
      </w:r>
    </w:p>
    <w:p w14:paraId="4E96F58A" w14:textId="77777777" w:rsidR="00DD1F33" w:rsidRPr="006E75D6" w:rsidRDefault="00DD1F33" w:rsidP="00DD1F33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La Coordinación de Servicios Académicos notificará el resultado mediante oficio al solicitante.</w:t>
      </w:r>
    </w:p>
    <w:p w14:paraId="10569C28" w14:textId="77777777" w:rsidR="00DD1F33" w:rsidRPr="006E75D6" w:rsidRDefault="00DD1F33" w:rsidP="00DD1F33">
      <w:pPr>
        <w:pStyle w:val="Prrafodelista"/>
        <w:numPr>
          <w:ilvl w:val="0"/>
          <w:numId w:val="7"/>
        </w:numPr>
        <w:autoSpaceDE w:val="0"/>
        <w:autoSpaceDN w:val="0"/>
        <w:adjustRightInd w:val="0"/>
        <w:ind w:left="709" w:hanging="283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Siendo una solicitud aprobada el beneficiario acudirá a la Unidad de Desarrollo Académico y Movilidad Universitaria para hacer la gestión del recurso financiero.</w:t>
      </w:r>
    </w:p>
    <w:p w14:paraId="65B16905" w14:textId="2837432B" w:rsidR="00DD1F33" w:rsidRPr="006E75D6" w:rsidRDefault="00DD1F33" w:rsidP="00DD1F3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Cuando se trate de viáticos, estos estarán sujetos a lo establecido en la circular No. 3/2018. Cabe señalar que el tabulador puede ser modificado sin previo aviso de conformidad a las políticas y normas</w:t>
      </w:r>
      <w:r w:rsidR="004E1D9B">
        <w:rPr>
          <w:rFonts w:cstheme="minorHAnsi"/>
          <w:sz w:val="24"/>
          <w:szCs w:val="24"/>
        </w:rPr>
        <w:t xml:space="preserve"> del ejercicio presupuestal 2024</w:t>
      </w:r>
      <w:r w:rsidRPr="006E75D6">
        <w:rPr>
          <w:rFonts w:cstheme="minorHAnsi"/>
          <w:sz w:val="24"/>
          <w:szCs w:val="24"/>
        </w:rPr>
        <w:t>.</w:t>
      </w:r>
    </w:p>
    <w:p w14:paraId="6216D163" w14:textId="77777777" w:rsidR="00DD1F33" w:rsidRPr="006E75D6" w:rsidRDefault="00DD1F33" w:rsidP="006E75D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206BA460" w14:textId="77777777" w:rsidR="00DD1F33" w:rsidRPr="006E75D6" w:rsidRDefault="00DD1F33" w:rsidP="00DD1F33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VII. COMPROMISOS</w:t>
      </w:r>
    </w:p>
    <w:p w14:paraId="5C8DAF72" w14:textId="77777777" w:rsidR="00DD1F33" w:rsidRPr="006E75D6" w:rsidRDefault="00DD1F33" w:rsidP="00DD1F33">
      <w:pPr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El beneficiado se compromete a:</w:t>
      </w:r>
    </w:p>
    <w:p w14:paraId="42908793" w14:textId="5B1F9D07" w:rsidR="00DD1F33" w:rsidRPr="006E75D6" w:rsidRDefault="00DD1F33" w:rsidP="00DD1F33">
      <w:pPr>
        <w:pStyle w:val="Prrafodelista"/>
        <w:numPr>
          <w:ilvl w:val="0"/>
          <w:numId w:val="8"/>
        </w:numPr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Realizar la comprobación financiera de acuerdo a las políticas y normas</w:t>
      </w:r>
      <w:r w:rsidR="004E1D9B">
        <w:rPr>
          <w:rFonts w:cstheme="minorHAnsi"/>
          <w:sz w:val="24"/>
          <w:szCs w:val="24"/>
          <w:lang w:val="es-MX"/>
        </w:rPr>
        <w:t xml:space="preserve"> del ejercicio presupuestal 2024</w:t>
      </w:r>
      <w:r w:rsidRPr="006E75D6">
        <w:rPr>
          <w:rFonts w:cstheme="minorHAnsi"/>
          <w:sz w:val="24"/>
          <w:szCs w:val="24"/>
          <w:lang w:val="es-MX"/>
        </w:rPr>
        <w:t xml:space="preserve"> de la Universidad de Guadalajara y con apego a la Ley General de Contabilidad Gubernamental.</w:t>
      </w:r>
    </w:p>
    <w:p w14:paraId="3DADE01A" w14:textId="71530E29" w:rsidR="00DD1F33" w:rsidRPr="006E75D6" w:rsidRDefault="00DD1F33" w:rsidP="00DD1F33">
      <w:pPr>
        <w:pStyle w:val="Prrafodelista"/>
        <w:numPr>
          <w:ilvl w:val="0"/>
          <w:numId w:val="8"/>
        </w:numPr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 xml:space="preserve">El beneficiado hará entrega de todos los documentos necesarios para realizar la </w:t>
      </w:r>
      <w:r w:rsidR="00BC7210" w:rsidRPr="006E75D6">
        <w:rPr>
          <w:rFonts w:cstheme="minorHAnsi"/>
          <w:sz w:val="24"/>
          <w:szCs w:val="24"/>
          <w:lang w:val="es-MX"/>
        </w:rPr>
        <w:t>comprobación tanto fiscal</w:t>
      </w:r>
      <w:r w:rsidR="00BC7210">
        <w:rPr>
          <w:rFonts w:cstheme="minorHAnsi"/>
          <w:sz w:val="24"/>
          <w:szCs w:val="24"/>
          <w:lang w:val="es-MX"/>
        </w:rPr>
        <w:t xml:space="preserve"> como</w:t>
      </w:r>
      <w:r w:rsidRPr="006E75D6">
        <w:rPr>
          <w:rFonts w:cstheme="minorHAnsi"/>
          <w:sz w:val="24"/>
          <w:szCs w:val="24"/>
          <w:lang w:val="es-MX"/>
        </w:rPr>
        <w:t xml:space="preserve"> formatos establecidos por la Dirección de Finanzas en el Área Financiera de la Coordinación de Servicios Académicos</w:t>
      </w:r>
      <w:r w:rsidR="00BC7210">
        <w:rPr>
          <w:rFonts w:cstheme="minorHAnsi"/>
          <w:sz w:val="24"/>
          <w:szCs w:val="24"/>
          <w:lang w:val="es-MX"/>
        </w:rPr>
        <w:t xml:space="preserve"> an</w:t>
      </w:r>
      <w:r w:rsidR="004E1D9B">
        <w:rPr>
          <w:rFonts w:cstheme="minorHAnsi"/>
          <w:sz w:val="24"/>
          <w:szCs w:val="24"/>
          <w:lang w:val="es-MX"/>
        </w:rPr>
        <w:t>tes del 10 de diciembre del 2024</w:t>
      </w:r>
      <w:r w:rsidRPr="006E75D6">
        <w:rPr>
          <w:rFonts w:cstheme="minorHAnsi"/>
          <w:sz w:val="24"/>
          <w:szCs w:val="24"/>
          <w:lang w:val="es-MX"/>
        </w:rPr>
        <w:t>.</w:t>
      </w:r>
      <w:r w:rsidR="00BC7210">
        <w:rPr>
          <w:rFonts w:cstheme="minorHAnsi"/>
          <w:sz w:val="24"/>
          <w:szCs w:val="24"/>
          <w:lang w:val="es-MX"/>
        </w:rPr>
        <w:t xml:space="preserve"> </w:t>
      </w:r>
    </w:p>
    <w:p w14:paraId="527B2D25" w14:textId="549DA927" w:rsidR="00DD1F33" w:rsidRPr="006E75D6" w:rsidRDefault="00DD1F33" w:rsidP="00DD1F33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</w:rPr>
        <w:t xml:space="preserve">Una vez concluida la actividad, enviar su constancia de participación al correo </w:t>
      </w:r>
      <w:hyperlink r:id="rId11" w:history="1">
        <w:r w:rsidRPr="006E75D6">
          <w:rPr>
            <w:rStyle w:val="Hipervnculo"/>
            <w:rFonts w:cstheme="minorHAnsi"/>
            <w:sz w:val="24"/>
            <w:szCs w:val="24"/>
          </w:rPr>
          <w:t>servicios.academicos@cucsur.udg.mx</w:t>
        </w:r>
      </w:hyperlink>
      <w:r w:rsidRPr="00BC7210">
        <w:rPr>
          <w:rFonts w:cstheme="minorHAnsi"/>
          <w:szCs w:val="24"/>
        </w:rPr>
        <w:t xml:space="preserve">. </w:t>
      </w:r>
      <w:r w:rsidR="00BC7210" w:rsidRPr="00BC7210">
        <w:rPr>
          <w:rFonts w:cstheme="minorHAnsi"/>
          <w:szCs w:val="24"/>
        </w:rPr>
        <w:t xml:space="preserve">con copia a </w:t>
      </w:r>
      <w:hyperlink r:id="rId12" w:history="1">
        <w:r w:rsidR="00BC7210" w:rsidRPr="00BC7210">
          <w:rPr>
            <w:rStyle w:val="Hipervnculo"/>
            <w:rFonts w:cstheme="minorHAnsi"/>
            <w:szCs w:val="24"/>
          </w:rPr>
          <w:t>andrea.santiago@cucsur.udg.mx</w:t>
        </w:r>
      </w:hyperlink>
      <w:r w:rsidR="00BC7210" w:rsidRPr="00BC7210">
        <w:rPr>
          <w:rFonts w:cstheme="minorHAnsi"/>
          <w:szCs w:val="24"/>
        </w:rPr>
        <w:t>.</w:t>
      </w:r>
      <w:r w:rsidR="00BC7210" w:rsidRPr="00BC7210">
        <w:rPr>
          <w:rFonts w:cstheme="minorHAnsi"/>
          <w:sz w:val="20"/>
        </w:rPr>
        <w:t xml:space="preserve">  </w:t>
      </w:r>
    </w:p>
    <w:p w14:paraId="5A7FCD44" w14:textId="77777777" w:rsidR="00DD1F33" w:rsidRPr="006E75D6" w:rsidRDefault="00DD1F33" w:rsidP="006E75D6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3F287F6" w14:textId="77777777" w:rsidR="00DD1F33" w:rsidRPr="006E75D6" w:rsidRDefault="00DD1F33" w:rsidP="00DD1F33">
      <w:pPr>
        <w:spacing w:after="0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VIII. SANCIONES POR INCUMPLIMIENTO</w:t>
      </w:r>
    </w:p>
    <w:p w14:paraId="3A56D58A" w14:textId="77777777" w:rsidR="00DD1F33" w:rsidRPr="006E75D6" w:rsidRDefault="00DD1F33" w:rsidP="00DD1F33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En caso de no cumplir con alguno de los compromisos contraídos, el académico deberá reembolsar de manera inmediata los recursos recibidos, depositándolos a la cuenta bancaria del Centro Universitario o en su defecto, se descontará vía nómina el monto correspondiente, de conformidad con la carta de autorización.</w:t>
      </w:r>
    </w:p>
    <w:p w14:paraId="304ADBA3" w14:textId="77777777" w:rsidR="00DD1F33" w:rsidRPr="006E75D6" w:rsidRDefault="00DD1F33" w:rsidP="006E75D6">
      <w:pPr>
        <w:spacing w:after="0" w:line="240" w:lineRule="auto"/>
        <w:jc w:val="both"/>
        <w:rPr>
          <w:rFonts w:cstheme="minorHAnsi"/>
          <w:b/>
          <w:sz w:val="24"/>
          <w:szCs w:val="24"/>
          <w:lang w:val="es-MX"/>
        </w:rPr>
      </w:pPr>
    </w:p>
    <w:p w14:paraId="42D8C126" w14:textId="77777777" w:rsidR="00DD1F33" w:rsidRPr="006E75D6" w:rsidRDefault="00DD1F33" w:rsidP="00DD1F33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IX. VIGENCIA</w:t>
      </w:r>
    </w:p>
    <w:p w14:paraId="1076ACD8" w14:textId="0AEBF074" w:rsidR="00DD1F33" w:rsidRPr="006E75D6" w:rsidRDefault="00DD1F33" w:rsidP="00DD1F33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 xml:space="preserve">Este programa entra en vigor a partir de la fecha de publicación y concluirá el día </w:t>
      </w:r>
      <w:r w:rsidR="004E1D9B">
        <w:rPr>
          <w:rFonts w:cstheme="minorHAnsi"/>
          <w:sz w:val="24"/>
          <w:szCs w:val="24"/>
          <w:lang w:val="es-MX"/>
        </w:rPr>
        <w:t xml:space="preserve">30 de septiembre 2024 </w:t>
      </w:r>
      <w:r w:rsidRPr="006E75D6">
        <w:rPr>
          <w:rFonts w:cstheme="minorHAnsi"/>
          <w:sz w:val="24"/>
          <w:szCs w:val="24"/>
          <w:lang w:val="es-MX"/>
        </w:rPr>
        <w:t>o</w:t>
      </w:r>
      <w:r w:rsidR="0038763D">
        <w:rPr>
          <w:rFonts w:cstheme="minorHAnsi"/>
          <w:sz w:val="24"/>
          <w:szCs w:val="24"/>
          <w:lang w:val="es-MX"/>
        </w:rPr>
        <w:t xml:space="preserve"> antes en caso de</w:t>
      </w:r>
      <w:r w:rsidRPr="006E75D6">
        <w:rPr>
          <w:rFonts w:cstheme="minorHAnsi"/>
          <w:sz w:val="24"/>
          <w:szCs w:val="24"/>
          <w:lang w:val="es-MX"/>
        </w:rPr>
        <w:t xml:space="preserve"> agotarse los recursos económicos del mismo.</w:t>
      </w:r>
    </w:p>
    <w:p w14:paraId="4B35C894" w14:textId="0ADB83C1" w:rsidR="006E75D6" w:rsidRPr="006E75D6" w:rsidRDefault="006E75D6" w:rsidP="006E75D6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902F14E" w14:textId="77777777" w:rsidR="00DD1F33" w:rsidRPr="006E75D6" w:rsidRDefault="00DD1F33" w:rsidP="00DD1F33">
      <w:pPr>
        <w:spacing w:after="0"/>
        <w:jc w:val="both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X. FINANCIAMIENTO</w:t>
      </w:r>
    </w:p>
    <w:p w14:paraId="50EFFA2D" w14:textId="50549762" w:rsidR="00DD1F33" w:rsidRPr="006E75D6" w:rsidRDefault="00DD1F33" w:rsidP="00DD1F33">
      <w:pPr>
        <w:jc w:val="both"/>
        <w:rPr>
          <w:rFonts w:cstheme="minorHAnsi"/>
          <w:bCs/>
          <w:color w:val="000000"/>
          <w:sz w:val="24"/>
          <w:szCs w:val="24"/>
        </w:rPr>
      </w:pPr>
      <w:r w:rsidRPr="006E75D6">
        <w:rPr>
          <w:rFonts w:cstheme="minorHAnsi"/>
          <w:sz w:val="24"/>
          <w:szCs w:val="24"/>
          <w:lang w:val="es-MX"/>
        </w:rPr>
        <w:t>Los recursos financieros que se autoricen para los académicos que participen en este programa se</w:t>
      </w:r>
      <w:r w:rsidR="004E1D9B">
        <w:rPr>
          <w:rFonts w:cstheme="minorHAnsi"/>
          <w:sz w:val="24"/>
          <w:szCs w:val="24"/>
          <w:lang w:val="es-MX"/>
        </w:rPr>
        <w:t xml:space="preserve">rán con cargo al </w:t>
      </w:r>
      <w:r w:rsidR="004E1D9B" w:rsidRPr="004E1D9B">
        <w:rPr>
          <w:rFonts w:cstheme="minorHAnsi"/>
          <w:sz w:val="24"/>
          <w:szCs w:val="24"/>
          <w:highlight w:val="yellow"/>
          <w:lang w:val="es-MX"/>
        </w:rPr>
        <w:t>P3e 272785 2024</w:t>
      </w:r>
      <w:r w:rsidR="004E1D9B">
        <w:rPr>
          <w:rFonts w:cstheme="minorHAnsi"/>
          <w:sz w:val="24"/>
          <w:szCs w:val="24"/>
          <w:lang w:val="es-MX"/>
        </w:rPr>
        <w:t xml:space="preserve"> </w:t>
      </w:r>
      <w:r w:rsidRPr="006E75D6">
        <w:rPr>
          <w:rFonts w:cstheme="minorHAnsi"/>
          <w:sz w:val="24"/>
          <w:szCs w:val="24"/>
          <w:lang w:val="es-MX"/>
        </w:rPr>
        <w:t xml:space="preserve">del Centro Universitario de la Costa Sur, cuyo fondo para las actividades antes señaladas es de </w:t>
      </w:r>
      <w:r w:rsidR="001B3CC2">
        <w:rPr>
          <w:rFonts w:cstheme="minorHAnsi"/>
          <w:b/>
          <w:bCs/>
          <w:color w:val="000000"/>
          <w:sz w:val="24"/>
          <w:szCs w:val="24"/>
        </w:rPr>
        <w:t>$348</w:t>
      </w:r>
      <w:r w:rsidR="004E1D9B">
        <w:rPr>
          <w:rFonts w:cstheme="minorHAnsi"/>
          <w:b/>
          <w:bCs/>
          <w:color w:val="000000"/>
          <w:sz w:val="24"/>
          <w:szCs w:val="24"/>
        </w:rPr>
        <w:t>,</w:t>
      </w:r>
      <w:r w:rsidR="001B3CC2">
        <w:rPr>
          <w:rFonts w:cstheme="minorHAnsi"/>
          <w:b/>
          <w:bCs/>
          <w:color w:val="000000"/>
          <w:sz w:val="24"/>
          <w:szCs w:val="24"/>
        </w:rPr>
        <w:t>414</w:t>
      </w:r>
      <w:r w:rsidR="004E1D9B">
        <w:rPr>
          <w:rFonts w:cstheme="minorHAnsi"/>
          <w:b/>
          <w:bCs/>
          <w:color w:val="000000"/>
          <w:sz w:val="24"/>
          <w:szCs w:val="24"/>
        </w:rPr>
        <w:t xml:space="preserve">.00 M.N. (Trescientos cuarenta y ocho mil cuatrocientos catorce </w:t>
      </w:r>
      <w:r w:rsidRPr="006E75D6">
        <w:rPr>
          <w:rFonts w:cstheme="minorHAnsi"/>
          <w:b/>
          <w:bCs/>
          <w:color w:val="000000"/>
          <w:sz w:val="24"/>
          <w:szCs w:val="24"/>
        </w:rPr>
        <w:t>pesos 00/100 M.N.).</w:t>
      </w:r>
      <w:r w:rsidRPr="006E75D6">
        <w:rPr>
          <w:rFonts w:cstheme="minorHAnsi"/>
          <w:bCs/>
          <w:color w:val="000000"/>
          <w:sz w:val="24"/>
          <w:szCs w:val="24"/>
        </w:rPr>
        <w:t xml:space="preserve"> </w:t>
      </w:r>
    </w:p>
    <w:p w14:paraId="215D7D12" w14:textId="77777777" w:rsidR="00DD1F33" w:rsidRPr="006E75D6" w:rsidRDefault="00DD1F33" w:rsidP="00DD1F33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bCs/>
          <w:color w:val="000000"/>
          <w:sz w:val="24"/>
          <w:szCs w:val="24"/>
        </w:rPr>
        <w:t>Se autorizarán</w:t>
      </w:r>
      <w:r w:rsidRPr="006E75D6">
        <w:rPr>
          <w:rFonts w:cstheme="minorHAnsi"/>
          <w:sz w:val="24"/>
          <w:szCs w:val="24"/>
          <w:lang w:val="es-MX"/>
        </w:rPr>
        <w:t xml:space="preserve"> recursos financieros por concepto </w:t>
      </w:r>
      <w:r w:rsidRPr="006E75D6">
        <w:rPr>
          <w:rFonts w:cstheme="minorHAnsi"/>
          <w:bCs/>
          <w:color w:val="000000"/>
          <w:sz w:val="24"/>
          <w:szCs w:val="24"/>
        </w:rPr>
        <w:t xml:space="preserve">de hospedaje, alimentación, pasajes terrestres o aéreos e inscripción, mismos que </w:t>
      </w:r>
      <w:r w:rsidRPr="006E75D6">
        <w:rPr>
          <w:rFonts w:cstheme="minorHAnsi"/>
          <w:sz w:val="24"/>
          <w:szCs w:val="24"/>
          <w:lang w:val="es-MX"/>
        </w:rPr>
        <w:t>se distribuirán de la siguiente manera:</w:t>
      </w:r>
    </w:p>
    <w:p w14:paraId="1A93E486" w14:textId="77777777" w:rsidR="00DD1F33" w:rsidRPr="006E75D6" w:rsidRDefault="00DD1F33" w:rsidP="00DD1F33">
      <w:pPr>
        <w:pStyle w:val="Prrafodelist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lastRenderedPageBreak/>
        <w:t xml:space="preserve">Para </w:t>
      </w:r>
      <w:r w:rsidRPr="006E75D6">
        <w:rPr>
          <w:rFonts w:cstheme="minorHAnsi"/>
          <w:b/>
          <w:sz w:val="24"/>
          <w:szCs w:val="24"/>
          <w:lang w:val="es-MX"/>
        </w:rPr>
        <w:t>movilidad nacional</w:t>
      </w:r>
      <w:r w:rsidRPr="006E75D6">
        <w:rPr>
          <w:rFonts w:cstheme="minorHAnsi"/>
          <w:sz w:val="24"/>
          <w:szCs w:val="24"/>
          <w:lang w:val="es-MX"/>
        </w:rPr>
        <w:t xml:space="preserve"> se apoyará con un monto hasta de </w:t>
      </w:r>
      <w:r w:rsidRPr="006E75D6">
        <w:rPr>
          <w:rFonts w:cstheme="minorHAnsi"/>
          <w:b/>
          <w:sz w:val="24"/>
          <w:szCs w:val="24"/>
          <w:lang w:val="es-MX"/>
        </w:rPr>
        <w:t>$15,000.00 M.N.</w:t>
      </w:r>
      <w:r w:rsidRPr="006E75D6">
        <w:rPr>
          <w:rFonts w:cstheme="minorHAnsi"/>
          <w:sz w:val="24"/>
          <w:szCs w:val="24"/>
          <w:lang w:val="es-MX"/>
        </w:rPr>
        <w:t xml:space="preserve"> por profesor.</w:t>
      </w:r>
    </w:p>
    <w:p w14:paraId="36B29902" w14:textId="0E8B4731" w:rsidR="00DD1F33" w:rsidRDefault="00DD1F33" w:rsidP="00DD1F33">
      <w:pPr>
        <w:pStyle w:val="Prrafodelista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 xml:space="preserve">Para </w:t>
      </w:r>
      <w:r w:rsidRPr="006E75D6">
        <w:rPr>
          <w:rFonts w:cstheme="minorHAnsi"/>
          <w:b/>
          <w:sz w:val="24"/>
          <w:szCs w:val="24"/>
          <w:lang w:val="es-MX"/>
        </w:rPr>
        <w:t>movilidad internacional</w:t>
      </w:r>
      <w:r w:rsidRPr="006E75D6">
        <w:rPr>
          <w:rFonts w:cstheme="minorHAnsi"/>
          <w:sz w:val="24"/>
          <w:szCs w:val="24"/>
          <w:lang w:val="es-MX"/>
        </w:rPr>
        <w:t xml:space="preserve"> se apoyará con un monto hasta de </w:t>
      </w:r>
      <w:r w:rsidRPr="006E75D6">
        <w:rPr>
          <w:rFonts w:cstheme="minorHAnsi"/>
          <w:b/>
          <w:sz w:val="24"/>
          <w:szCs w:val="24"/>
          <w:lang w:val="es-MX"/>
        </w:rPr>
        <w:t>$30,000.00 M.N.</w:t>
      </w:r>
      <w:r w:rsidRPr="006E75D6">
        <w:rPr>
          <w:rFonts w:cstheme="minorHAnsi"/>
          <w:sz w:val="24"/>
          <w:szCs w:val="24"/>
          <w:lang w:val="es-MX"/>
        </w:rPr>
        <w:t xml:space="preserve"> por profesor.</w:t>
      </w:r>
    </w:p>
    <w:p w14:paraId="7BC06364" w14:textId="77777777" w:rsidR="00DA5438" w:rsidRDefault="00DA5438" w:rsidP="00DA5438">
      <w:pPr>
        <w:spacing w:after="0"/>
        <w:jc w:val="both"/>
        <w:rPr>
          <w:rFonts w:cstheme="minorHAnsi"/>
          <w:sz w:val="24"/>
          <w:szCs w:val="24"/>
          <w:lang w:val="es-MX"/>
        </w:rPr>
      </w:pPr>
    </w:p>
    <w:p w14:paraId="1036EBEF" w14:textId="2E2F4C0C" w:rsidR="00DA5438" w:rsidRDefault="00DA5438" w:rsidP="00DA5438">
      <w:pPr>
        <w:spacing w:after="0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Los profesores postulados solo podrán ser beneficiados una ocasión durante la vigencia de la presente convocatoria.</w:t>
      </w:r>
    </w:p>
    <w:p w14:paraId="44097A7C" w14:textId="0EFDC6D3" w:rsidR="00045B4E" w:rsidRPr="00CB54CB" w:rsidRDefault="00045B4E" w:rsidP="00045B4E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1E4C67">
        <w:rPr>
          <w:rFonts w:cstheme="minorHAnsi"/>
          <w:sz w:val="24"/>
          <w:szCs w:val="24"/>
          <w:highlight w:val="yellow"/>
          <w:lang w:val="es-MX"/>
        </w:rPr>
        <w:t>* Nota: La tarjeta Corporativa se gestiona en el Departamento de adscripción.</w:t>
      </w:r>
      <w:r>
        <w:rPr>
          <w:rFonts w:cstheme="minorHAnsi"/>
          <w:sz w:val="24"/>
          <w:szCs w:val="24"/>
          <w:lang w:val="es-MX"/>
        </w:rPr>
        <w:t xml:space="preserve"> </w:t>
      </w:r>
    </w:p>
    <w:p w14:paraId="22187B99" w14:textId="38C13A36" w:rsidR="00CB54CB" w:rsidRPr="001B3CC2" w:rsidRDefault="00CB54CB" w:rsidP="00CB54CB">
      <w:pPr>
        <w:spacing w:after="0"/>
        <w:jc w:val="both"/>
        <w:rPr>
          <w:rFonts w:cstheme="minorHAnsi"/>
          <w:sz w:val="24"/>
          <w:szCs w:val="24"/>
          <w:highlight w:val="yellow"/>
          <w:lang w:val="es-MX"/>
        </w:rPr>
      </w:pPr>
      <w:r w:rsidRPr="001B3CC2">
        <w:rPr>
          <w:rFonts w:cstheme="minorHAnsi"/>
          <w:sz w:val="24"/>
          <w:szCs w:val="24"/>
          <w:highlight w:val="yellow"/>
          <w:lang w:val="es-MX"/>
        </w:rPr>
        <w:t>*</w:t>
      </w:r>
      <w:r w:rsidR="00045B4E">
        <w:rPr>
          <w:rFonts w:cstheme="minorHAnsi"/>
          <w:sz w:val="24"/>
          <w:szCs w:val="24"/>
          <w:highlight w:val="yellow"/>
          <w:lang w:val="es-MX"/>
        </w:rPr>
        <w:t>*</w:t>
      </w:r>
      <w:r w:rsidRPr="001B3CC2">
        <w:rPr>
          <w:rFonts w:cstheme="minorHAnsi"/>
          <w:sz w:val="24"/>
          <w:szCs w:val="24"/>
          <w:highlight w:val="yellow"/>
          <w:lang w:val="es-MX"/>
        </w:rPr>
        <w:t xml:space="preserve"> Nota: La gestión del pago a través de la Tarjeta Corporativa deberá ser previa a la actividad académica.</w:t>
      </w:r>
    </w:p>
    <w:p w14:paraId="243562E2" w14:textId="733BE9F2" w:rsidR="001E4C67" w:rsidRDefault="00CB54CB" w:rsidP="00CB54CB">
      <w:pPr>
        <w:spacing w:after="0"/>
        <w:jc w:val="both"/>
        <w:rPr>
          <w:rFonts w:cstheme="minorHAnsi"/>
          <w:sz w:val="24"/>
          <w:szCs w:val="24"/>
          <w:lang w:val="es-MX"/>
        </w:rPr>
      </w:pPr>
      <w:r w:rsidRPr="001B3CC2">
        <w:rPr>
          <w:rFonts w:cstheme="minorHAnsi"/>
          <w:sz w:val="24"/>
          <w:szCs w:val="24"/>
          <w:highlight w:val="yellow"/>
          <w:lang w:val="es-MX"/>
        </w:rPr>
        <w:t>**</w:t>
      </w:r>
      <w:r w:rsidR="00045B4E">
        <w:rPr>
          <w:rFonts w:cstheme="minorHAnsi"/>
          <w:sz w:val="24"/>
          <w:szCs w:val="24"/>
          <w:highlight w:val="yellow"/>
          <w:lang w:val="es-MX"/>
        </w:rPr>
        <w:t>*</w:t>
      </w:r>
      <w:r w:rsidRPr="001B3CC2">
        <w:rPr>
          <w:rFonts w:cstheme="minorHAnsi"/>
          <w:sz w:val="24"/>
          <w:szCs w:val="24"/>
          <w:highlight w:val="yellow"/>
          <w:lang w:val="es-MX"/>
        </w:rPr>
        <w:t xml:space="preserve"> Nota: Las reposiciones de cualquier tipo quedarán sujetas a justificación </w:t>
      </w:r>
      <w:r w:rsidR="001B3CC2" w:rsidRPr="001B3CC2">
        <w:rPr>
          <w:rFonts w:cstheme="minorHAnsi"/>
          <w:sz w:val="24"/>
          <w:szCs w:val="24"/>
          <w:highlight w:val="yellow"/>
          <w:lang w:val="es-MX"/>
        </w:rPr>
        <w:t>y autorización posterior a la solicitud.</w:t>
      </w:r>
    </w:p>
    <w:p w14:paraId="6CFCAB36" w14:textId="767DCC2D" w:rsidR="007E668A" w:rsidRDefault="007E668A" w:rsidP="007E66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CA4C1A2" w14:textId="094B782D" w:rsidR="00DD1F33" w:rsidRPr="006E75D6" w:rsidRDefault="00DD1F33" w:rsidP="00DD1F33">
      <w:pPr>
        <w:autoSpaceDE w:val="0"/>
        <w:autoSpaceDN w:val="0"/>
        <w:adjustRightInd w:val="0"/>
        <w:spacing w:after="0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XI. DISPOSICIONES COMPLEMENTARIAS</w:t>
      </w:r>
    </w:p>
    <w:p w14:paraId="4BA9409F" w14:textId="32030CAC" w:rsidR="007F351B" w:rsidRDefault="00DD1F33" w:rsidP="0081271D">
      <w:pPr>
        <w:autoSpaceDE w:val="0"/>
        <w:autoSpaceDN w:val="0"/>
        <w:adjustRightInd w:val="0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Todo lo no previsto en la presente convocatoria será resuelto por la Secretaría Académica.</w:t>
      </w:r>
    </w:p>
    <w:p w14:paraId="04135603" w14:textId="3F933114" w:rsidR="00DD1F33" w:rsidRDefault="00DD1F33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6E75D6">
        <w:rPr>
          <w:rFonts w:cstheme="minorHAnsi"/>
          <w:sz w:val="24"/>
          <w:szCs w:val="24"/>
        </w:rPr>
        <w:t>Para mayor información dirigirse a la Coordinación de Servicios Académicos ubicada en el Edificio de Rectoría, Tel: (317) 3825010, extensiones 57105 y 57040.</w:t>
      </w:r>
    </w:p>
    <w:p w14:paraId="0CCEAFEC" w14:textId="17557EA4" w:rsidR="007F351B" w:rsidRDefault="007F351B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5E804E3" w14:textId="2FFE894C" w:rsidR="007F351B" w:rsidRDefault="007F351B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1DB5245D" w14:textId="77777777" w:rsidR="00E57F01" w:rsidRDefault="00E57F01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310F385" w14:textId="77777777" w:rsidR="00E57F01" w:rsidRDefault="00E57F01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CE29D62" w14:textId="77777777" w:rsidR="00E57F01" w:rsidRDefault="00E57F01" w:rsidP="00AE5518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674CB28" w14:textId="67D09566" w:rsidR="006E75D6" w:rsidRPr="006E75D6" w:rsidRDefault="006E75D6" w:rsidP="001E4C67">
      <w:pPr>
        <w:spacing w:after="0"/>
        <w:jc w:val="center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Atentamente</w:t>
      </w:r>
    </w:p>
    <w:p w14:paraId="69A28DED" w14:textId="77777777" w:rsidR="006E75D6" w:rsidRPr="006E75D6" w:rsidRDefault="006E75D6" w:rsidP="006E75D6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“Piensa y Trabaja”</w:t>
      </w:r>
    </w:p>
    <w:p w14:paraId="54776B3D" w14:textId="3F9C67B4" w:rsidR="006E75D6" w:rsidRPr="006E75D6" w:rsidRDefault="006E75D6" w:rsidP="006E75D6">
      <w:pPr>
        <w:spacing w:after="0"/>
        <w:jc w:val="center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color w:val="050505"/>
          <w:sz w:val="24"/>
          <w:szCs w:val="24"/>
          <w:shd w:val="clear" w:color="auto" w:fill="FFFFFF"/>
        </w:rPr>
        <w:t>“</w:t>
      </w:r>
      <w:r w:rsidR="001B3CC2">
        <w:rPr>
          <w:rFonts w:cstheme="minorHAnsi"/>
          <w:b/>
          <w:color w:val="050505"/>
          <w:sz w:val="24"/>
          <w:szCs w:val="24"/>
          <w:shd w:val="clear" w:color="auto" w:fill="FFFFFF"/>
        </w:rPr>
        <w:t>30 años de la Autonomía de la Universidad de Guadalajara y de su organización en Red</w:t>
      </w:r>
      <w:r w:rsidRPr="006E75D6">
        <w:rPr>
          <w:rFonts w:cstheme="minorHAnsi"/>
          <w:b/>
          <w:color w:val="050505"/>
          <w:sz w:val="24"/>
          <w:szCs w:val="24"/>
          <w:shd w:val="clear" w:color="auto" w:fill="FFFFFF"/>
        </w:rPr>
        <w:t>”</w:t>
      </w:r>
    </w:p>
    <w:p w14:paraId="0459EEE9" w14:textId="6F6ACBD0" w:rsidR="006E75D6" w:rsidRPr="006E75D6" w:rsidRDefault="001B3CC2" w:rsidP="006E75D6">
      <w:pPr>
        <w:spacing w:after="0"/>
        <w:jc w:val="center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Autlán de Navarro, Jalisco, 20 de marzo 2024.</w:t>
      </w:r>
      <w:r w:rsidR="006E75D6" w:rsidRPr="006E75D6">
        <w:rPr>
          <w:rFonts w:cstheme="minorHAnsi"/>
          <w:sz w:val="24"/>
          <w:szCs w:val="24"/>
          <w:lang w:val="es-MX"/>
        </w:rPr>
        <w:t xml:space="preserve"> </w:t>
      </w:r>
    </w:p>
    <w:p w14:paraId="092F1BC4" w14:textId="77777777" w:rsidR="006E75D6" w:rsidRPr="006E75D6" w:rsidRDefault="006E75D6" w:rsidP="006E75D6">
      <w:pPr>
        <w:jc w:val="center"/>
        <w:rPr>
          <w:rFonts w:cstheme="minorHAnsi"/>
          <w:sz w:val="24"/>
          <w:szCs w:val="24"/>
          <w:lang w:val="es-MX"/>
        </w:rPr>
      </w:pPr>
    </w:p>
    <w:p w14:paraId="6F48EDBD" w14:textId="77777777" w:rsidR="006E75D6" w:rsidRPr="006E75D6" w:rsidRDefault="006E75D6" w:rsidP="006E75D6">
      <w:pPr>
        <w:spacing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BD56D0F" w14:textId="77777777" w:rsidR="006E75D6" w:rsidRPr="006E75D6" w:rsidRDefault="006E75D6" w:rsidP="006E75D6">
      <w:pPr>
        <w:spacing w:before="240" w:after="0"/>
        <w:jc w:val="center"/>
        <w:rPr>
          <w:rFonts w:cstheme="minorHAnsi"/>
          <w:b/>
          <w:sz w:val="24"/>
          <w:szCs w:val="24"/>
          <w:lang w:val="es-MX"/>
        </w:rPr>
      </w:pPr>
      <w:r w:rsidRPr="006E75D6">
        <w:rPr>
          <w:rFonts w:cstheme="minorHAnsi"/>
          <w:b/>
          <w:sz w:val="24"/>
          <w:szCs w:val="24"/>
          <w:lang w:val="es-MX"/>
        </w:rPr>
        <w:t>Mtra. Ana María de la O Castellanos Pinzón</w:t>
      </w:r>
    </w:p>
    <w:p w14:paraId="25C5CCF7" w14:textId="77777777" w:rsidR="006E75D6" w:rsidRPr="006E75D6" w:rsidRDefault="006E75D6" w:rsidP="006E75D6">
      <w:pPr>
        <w:spacing w:after="0"/>
        <w:jc w:val="center"/>
        <w:rPr>
          <w:rFonts w:cstheme="minorHAnsi"/>
          <w:sz w:val="24"/>
          <w:szCs w:val="24"/>
          <w:lang w:val="es-MX"/>
        </w:rPr>
      </w:pPr>
      <w:r w:rsidRPr="006E75D6">
        <w:rPr>
          <w:rFonts w:cstheme="minorHAnsi"/>
          <w:sz w:val="24"/>
          <w:szCs w:val="24"/>
          <w:lang w:val="es-MX"/>
        </w:rPr>
        <w:t>Rectora</w:t>
      </w:r>
    </w:p>
    <w:p w14:paraId="400340A2" w14:textId="77777777" w:rsidR="009D613D" w:rsidRDefault="009D613D" w:rsidP="004F5ED8">
      <w:pPr>
        <w:jc w:val="center"/>
        <w:rPr>
          <w:rFonts w:ascii="Arial Narrow" w:hAnsi="Arial Narrow" w:cstheme="minorHAnsi"/>
          <w:b/>
          <w:i/>
          <w:sz w:val="24"/>
          <w:szCs w:val="24"/>
          <w:lang w:val="es-MX"/>
        </w:rPr>
      </w:pPr>
    </w:p>
    <w:sectPr w:rsidR="009D613D" w:rsidSect="003B69BB">
      <w:headerReference w:type="default" r:id="rId13"/>
      <w:footerReference w:type="default" r:id="rId14"/>
      <w:pgSz w:w="12240" w:h="15840" w:code="1"/>
      <w:pgMar w:top="1418" w:right="902" w:bottom="1276" w:left="1134" w:header="709" w:footer="958" w:gutter="0"/>
      <w:paperSrc w:first="4" w:other="4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D140F" w14:textId="77777777" w:rsidR="002572D7" w:rsidRDefault="002572D7" w:rsidP="00EA603D">
      <w:pPr>
        <w:spacing w:after="0" w:line="240" w:lineRule="auto"/>
      </w:pPr>
      <w:r>
        <w:separator/>
      </w:r>
    </w:p>
  </w:endnote>
  <w:endnote w:type="continuationSeparator" w:id="0">
    <w:p w14:paraId="16A82AD5" w14:textId="77777777" w:rsidR="002572D7" w:rsidRDefault="002572D7" w:rsidP="00EA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Look w:val="04A0" w:firstRow="1" w:lastRow="0" w:firstColumn="1" w:lastColumn="0" w:noHBand="0" w:noVBand="1"/>
    </w:tblPr>
    <w:tblGrid>
      <w:gridCol w:w="9073"/>
      <w:gridCol w:w="1134"/>
    </w:tblGrid>
    <w:tr w:rsidR="00AF679F" w:rsidRPr="008F700B" w14:paraId="020AA5BF" w14:textId="77777777" w:rsidTr="00AF679F">
      <w:tc>
        <w:tcPr>
          <w:tcW w:w="9073" w:type="dxa"/>
          <w:tcBorders>
            <w:right w:val="single" w:sz="4" w:space="0" w:color="auto"/>
          </w:tcBorders>
          <w:shd w:val="clear" w:color="auto" w:fill="auto"/>
        </w:tcPr>
        <w:p w14:paraId="49E012A9" w14:textId="77777777" w:rsidR="00AF679F" w:rsidRPr="0077055C" w:rsidRDefault="00AF679F" w:rsidP="00EA603D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77055C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134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438CC84" w14:textId="3E430F81" w:rsidR="00AF679F" w:rsidRPr="0077055C" w:rsidRDefault="00AF679F" w:rsidP="00BE10BA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77055C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A57C77">
            <w:rPr>
              <w:rFonts w:ascii="Arial Narrow" w:hAnsi="Arial Narrow"/>
              <w:noProof/>
              <w:color w:val="000000"/>
              <w:sz w:val="16"/>
              <w:szCs w:val="16"/>
            </w:rPr>
            <w:t>4</w:t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77055C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="0081271D">
            <w:rPr>
              <w:rFonts w:ascii="Arial Narrow" w:hAnsi="Arial Narrow"/>
              <w:color w:val="000000"/>
              <w:sz w:val="16"/>
              <w:szCs w:val="16"/>
            </w:rPr>
            <w:t>3</w:t>
          </w:r>
        </w:p>
      </w:tc>
    </w:tr>
  </w:tbl>
  <w:p w14:paraId="6D852FEE" w14:textId="77777777" w:rsidR="00AF679F" w:rsidRDefault="00AF67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BEBB1" w14:textId="77777777" w:rsidR="002572D7" w:rsidRDefault="002572D7" w:rsidP="00EA603D">
      <w:pPr>
        <w:spacing w:after="0" w:line="240" w:lineRule="auto"/>
      </w:pPr>
      <w:r>
        <w:separator/>
      </w:r>
    </w:p>
  </w:footnote>
  <w:footnote w:type="continuationSeparator" w:id="0">
    <w:p w14:paraId="1C5C9BD2" w14:textId="77777777" w:rsidR="002572D7" w:rsidRDefault="002572D7" w:rsidP="00EA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000" w:firstRow="0" w:lastRow="0" w:firstColumn="0" w:lastColumn="0" w:noHBand="0" w:noVBand="0"/>
    </w:tblPr>
    <w:tblGrid>
      <w:gridCol w:w="2127"/>
    </w:tblGrid>
    <w:tr w:rsidR="00AF679F" w:rsidRPr="00527D94" w14:paraId="79E7AFE9" w14:textId="77777777" w:rsidTr="00A57C77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362A1D9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Código</w:t>
          </w:r>
        </w:p>
      </w:tc>
    </w:tr>
    <w:tr w:rsidR="00AF679F" w:rsidRPr="00527D94" w14:paraId="6AC072EC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485472AF" w14:textId="2091B5EC" w:rsidR="00AF679F" w:rsidRPr="00A15485" w:rsidRDefault="00CE3906" w:rsidP="00CC1C91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color w:val="FFFFFF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CV-SAC-0</w:t>
          </w:r>
          <w:r w:rsidR="00DD1F33"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AF679F" w:rsidRPr="00527D94" w14:paraId="19225E69" w14:textId="77777777" w:rsidTr="00A57C77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7405AF48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Revisión No.</w:t>
          </w:r>
        </w:p>
      </w:tc>
    </w:tr>
    <w:tr w:rsidR="00AF679F" w:rsidRPr="00527D94" w14:paraId="6C3D7072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568CA25B" w14:textId="3DC3CE84" w:rsidR="00AF679F" w:rsidRPr="00527D94" w:rsidRDefault="00A57C77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15</w:t>
          </w:r>
        </w:p>
      </w:tc>
    </w:tr>
    <w:tr w:rsidR="00AF679F" w:rsidRPr="00527D94" w14:paraId="528AA240" w14:textId="77777777" w:rsidTr="00A57C77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C0FBB21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20"/>
              <w:szCs w:val="20"/>
            </w:rPr>
          </w:pPr>
          <w:r w:rsidRPr="00527D94">
            <w:rPr>
              <w:rFonts w:ascii="Arial Narrow" w:hAnsi="Arial Narrow"/>
              <w:b/>
              <w:color w:val="FFFFFF"/>
              <w:sz w:val="20"/>
              <w:szCs w:val="20"/>
            </w:rPr>
            <w:t>Fecha de revisión</w:t>
          </w:r>
        </w:p>
      </w:tc>
    </w:tr>
    <w:tr w:rsidR="00AF679F" w:rsidRPr="00527D94" w14:paraId="4EA41530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2B7F531C" w14:textId="11D75054" w:rsidR="00AF679F" w:rsidRPr="00527D94" w:rsidRDefault="00A57C77" w:rsidP="0081271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21 de marzo 2024</w:t>
          </w:r>
        </w:p>
      </w:tc>
    </w:tr>
    <w:tr w:rsidR="00AF679F" w:rsidRPr="00527D94" w14:paraId="7B2E30BE" w14:textId="77777777" w:rsidTr="00A57C77">
      <w:trPr>
        <w:trHeight w:val="227"/>
        <w:jc w:val="right"/>
      </w:trPr>
      <w:tc>
        <w:tcPr>
          <w:tcW w:w="2127" w:type="dxa"/>
          <w:shd w:val="clear" w:color="auto" w:fill="44546A" w:themeFill="text2"/>
          <w:vAlign w:val="center"/>
        </w:tcPr>
        <w:p w14:paraId="07CDBF3D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  <w:sz w:val="18"/>
              <w:szCs w:val="18"/>
            </w:rPr>
          </w:pPr>
          <w:r w:rsidRPr="00527D94">
            <w:rPr>
              <w:rFonts w:ascii="Arial Narrow" w:hAnsi="Arial Narrow"/>
              <w:b/>
              <w:color w:val="FFFFFF"/>
              <w:sz w:val="18"/>
              <w:szCs w:val="18"/>
            </w:rPr>
            <w:t>Nivel de confidencialidad</w:t>
          </w:r>
        </w:p>
      </w:tc>
    </w:tr>
    <w:tr w:rsidR="00AF679F" w:rsidRPr="00527D94" w14:paraId="40B95470" w14:textId="77777777" w:rsidTr="00AF679F">
      <w:trPr>
        <w:trHeight w:val="227"/>
        <w:jc w:val="right"/>
      </w:trPr>
      <w:tc>
        <w:tcPr>
          <w:tcW w:w="2127" w:type="dxa"/>
          <w:shd w:val="clear" w:color="auto" w:fill="auto"/>
          <w:vAlign w:val="center"/>
        </w:tcPr>
        <w:p w14:paraId="3610E1F5" w14:textId="77777777" w:rsidR="00AF679F" w:rsidRPr="00527D94" w:rsidRDefault="00AF679F" w:rsidP="00EA603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1</w:t>
          </w:r>
        </w:p>
      </w:tc>
    </w:tr>
  </w:tbl>
  <w:p w14:paraId="20E91DC3" w14:textId="41BB138A" w:rsidR="00AF679F" w:rsidRDefault="00D3408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781D3925" wp14:editId="04310F74">
          <wp:simplePos x="0" y="0"/>
          <wp:positionH relativeFrom="column">
            <wp:posOffset>-118939</wp:posOffset>
          </wp:positionH>
          <wp:positionV relativeFrom="paragraph">
            <wp:posOffset>-277495</wp:posOffset>
          </wp:positionV>
          <wp:extent cx="1117353" cy="353695"/>
          <wp:effectExtent l="0" t="0" r="6985" b="825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353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79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570E05" wp14:editId="18C18D44">
              <wp:simplePos x="0" y="0"/>
              <wp:positionH relativeFrom="column">
                <wp:posOffset>834299</wp:posOffset>
              </wp:positionH>
              <wp:positionV relativeFrom="paragraph">
                <wp:posOffset>-1177834</wp:posOffset>
              </wp:positionV>
              <wp:extent cx="3923665" cy="647700"/>
              <wp:effectExtent l="0" t="0" r="19685" b="1905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2366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D51CCF" w14:textId="77777777" w:rsidR="00AF679F" w:rsidRDefault="00AF679F" w:rsidP="00A57C77">
                          <w:pPr>
                            <w:pStyle w:val="Encabezado"/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</w:pP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U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 xml:space="preserve">NIVERSIDAD </w:t>
                          </w: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D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 xml:space="preserve">E </w:t>
                          </w:r>
                          <w:r w:rsidRPr="00610803">
                            <w:rPr>
                              <w:rFonts w:ascii="Franklin Gothic Book" w:hAnsi="Franklin Gothic Book"/>
                              <w:sz w:val="46"/>
                              <w:szCs w:val="46"/>
                              <w:lang w:val="es-MX"/>
                            </w:rPr>
                            <w:t>G</w:t>
                          </w:r>
                          <w:r w:rsidRPr="00610803">
                            <w:rPr>
                              <w:rFonts w:ascii="Franklin Gothic Book" w:hAnsi="Franklin Gothic Book"/>
                              <w:sz w:val="42"/>
                              <w:szCs w:val="42"/>
                              <w:lang w:val="es-MX"/>
                            </w:rPr>
                            <w:t>UADALAJARA</w:t>
                          </w:r>
                        </w:p>
                        <w:p w14:paraId="4280FD7B" w14:textId="469CB809" w:rsidR="00AF679F" w:rsidRPr="00C509D5" w:rsidRDefault="00AF679F" w:rsidP="00A57C77">
                          <w:pPr>
                            <w:pStyle w:val="Encabezado"/>
                            <w:rPr>
                              <w:lang w:val="es-MX"/>
                            </w:rPr>
                          </w:pPr>
                          <w:r w:rsidRPr="00111FF7">
                            <w:rPr>
                              <w:rFonts w:ascii="Franklin Gothic Book" w:hAnsi="Franklin Gothic Book"/>
                              <w:lang w:val="es-MX"/>
                            </w:rPr>
                            <w:t>CENTRO UNIVERSITARIO DE LA COSTA SUR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70E05" id="Rectángulo 1" o:spid="_x0000_s1026" style="position:absolute;margin-left:65.7pt;margin-top:-92.75pt;width:308.9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" strokecolor="white">
              <v:textbox>
                <w:txbxContent>
                  <w:p w14:paraId="60D51CCF" w14:textId="77777777" w:rsidR="00AF679F" w:rsidRDefault="00AF679F" w:rsidP="00A57C77">
                    <w:pPr>
                      <w:pStyle w:val="Encabezado"/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</w:pP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U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 xml:space="preserve">NIVERSIDAD </w:t>
                    </w: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D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 xml:space="preserve">E </w:t>
                    </w:r>
                    <w:r w:rsidRPr="00610803">
                      <w:rPr>
                        <w:rFonts w:ascii="Franklin Gothic Book" w:hAnsi="Franklin Gothic Book"/>
                        <w:sz w:val="46"/>
                        <w:szCs w:val="46"/>
                        <w:lang w:val="es-MX"/>
                      </w:rPr>
                      <w:t>G</w:t>
                    </w:r>
                    <w:r w:rsidRPr="00610803">
                      <w:rPr>
                        <w:rFonts w:ascii="Franklin Gothic Book" w:hAnsi="Franklin Gothic Book"/>
                        <w:sz w:val="42"/>
                        <w:szCs w:val="42"/>
                        <w:lang w:val="es-MX"/>
                      </w:rPr>
                      <w:t>UADALAJARA</w:t>
                    </w:r>
                  </w:p>
                  <w:p w14:paraId="4280FD7B" w14:textId="469CB809" w:rsidR="00AF679F" w:rsidRPr="00C509D5" w:rsidRDefault="00AF679F" w:rsidP="00A57C77">
                    <w:pPr>
                      <w:pStyle w:val="Encabezado"/>
                      <w:rPr>
                        <w:lang w:val="es-MX"/>
                      </w:rPr>
                    </w:pPr>
                    <w:r w:rsidRPr="00111FF7">
                      <w:rPr>
                        <w:rFonts w:ascii="Franklin Gothic Book" w:hAnsi="Franklin Gothic Book"/>
                        <w:lang w:val="es-MX"/>
                      </w:rPr>
                      <w:t>CENTRO UNIVERSITARIO DE LA COSTA SUR</w:t>
                    </w:r>
                  </w:p>
                </w:txbxContent>
              </v:textbox>
            </v:rect>
          </w:pict>
        </mc:Fallback>
      </mc:AlternateContent>
    </w:r>
    <w:r w:rsidR="00AF679F" w:rsidRPr="00EA603D"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54552D10" wp14:editId="62AEA3F7">
          <wp:simplePos x="0" y="0"/>
          <wp:positionH relativeFrom="margin">
            <wp:posOffset>-41638</wp:posOffset>
          </wp:positionH>
          <wp:positionV relativeFrom="paragraph">
            <wp:posOffset>-1609725</wp:posOffset>
          </wp:positionV>
          <wp:extent cx="866775" cy="1333500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53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441"/>
    <w:multiLevelType w:val="hybridMultilevel"/>
    <w:tmpl w:val="82D6B0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C4FB0"/>
    <w:multiLevelType w:val="hybridMultilevel"/>
    <w:tmpl w:val="BBBEFF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11C0"/>
    <w:multiLevelType w:val="hybridMultilevel"/>
    <w:tmpl w:val="6E32FC94"/>
    <w:lvl w:ilvl="0" w:tplc="080A0011">
      <w:start w:val="1"/>
      <w:numFmt w:val="decimal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50334"/>
    <w:multiLevelType w:val="hybridMultilevel"/>
    <w:tmpl w:val="1F9A9C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45F0"/>
    <w:multiLevelType w:val="hybridMultilevel"/>
    <w:tmpl w:val="8D22C93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7863"/>
    <w:multiLevelType w:val="hybridMultilevel"/>
    <w:tmpl w:val="6B6C81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92261"/>
    <w:multiLevelType w:val="hybridMultilevel"/>
    <w:tmpl w:val="FE56D68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2194"/>
    <w:multiLevelType w:val="hybridMultilevel"/>
    <w:tmpl w:val="A9D6080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E432D"/>
    <w:multiLevelType w:val="hybridMultilevel"/>
    <w:tmpl w:val="A254EA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8539A"/>
    <w:multiLevelType w:val="hybridMultilevel"/>
    <w:tmpl w:val="34A03364"/>
    <w:lvl w:ilvl="0" w:tplc="DE90BF9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3420"/>
    <w:multiLevelType w:val="hybridMultilevel"/>
    <w:tmpl w:val="5EF0B976"/>
    <w:lvl w:ilvl="0" w:tplc="2A3C8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0555BB"/>
    <w:multiLevelType w:val="hybridMultilevel"/>
    <w:tmpl w:val="39526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61880"/>
    <w:multiLevelType w:val="hybridMultilevel"/>
    <w:tmpl w:val="4CD05F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62E59"/>
    <w:multiLevelType w:val="hybridMultilevel"/>
    <w:tmpl w:val="6352CE48"/>
    <w:lvl w:ilvl="0" w:tplc="C2D618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D2609"/>
    <w:multiLevelType w:val="hybridMultilevel"/>
    <w:tmpl w:val="DE5AD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35DF8"/>
    <w:multiLevelType w:val="hybridMultilevel"/>
    <w:tmpl w:val="580AFA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F27F8D"/>
    <w:multiLevelType w:val="hybridMultilevel"/>
    <w:tmpl w:val="B6CC45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715EC"/>
    <w:multiLevelType w:val="hybridMultilevel"/>
    <w:tmpl w:val="7C0AF7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E2D1C"/>
    <w:multiLevelType w:val="hybridMultilevel"/>
    <w:tmpl w:val="AE72EB8C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735EE"/>
    <w:multiLevelType w:val="hybridMultilevel"/>
    <w:tmpl w:val="3EACB32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1843"/>
    <w:multiLevelType w:val="hybridMultilevel"/>
    <w:tmpl w:val="F70411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3"/>
  </w:num>
  <w:num w:numId="5">
    <w:abstractNumId w:val="10"/>
  </w:num>
  <w:num w:numId="6">
    <w:abstractNumId w:val="3"/>
  </w:num>
  <w:num w:numId="7">
    <w:abstractNumId w:val="18"/>
  </w:num>
  <w:num w:numId="8">
    <w:abstractNumId w:val="6"/>
  </w:num>
  <w:num w:numId="9">
    <w:abstractNumId w:val="11"/>
  </w:num>
  <w:num w:numId="10">
    <w:abstractNumId w:val="1"/>
  </w:num>
  <w:num w:numId="11">
    <w:abstractNumId w:val="5"/>
  </w:num>
  <w:num w:numId="12">
    <w:abstractNumId w:val="19"/>
  </w:num>
  <w:num w:numId="13">
    <w:abstractNumId w:val="12"/>
  </w:num>
  <w:num w:numId="14">
    <w:abstractNumId w:val="14"/>
  </w:num>
  <w:num w:numId="15">
    <w:abstractNumId w:val="0"/>
  </w:num>
  <w:num w:numId="16">
    <w:abstractNumId w:val="17"/>
  </w:num>
  <w:num w:numId="17">
    <w:abstractNumId w:val="15"/>
  </w:num>
  <w:num w:numId="18">
    <w:abstractNumId w:val="20"/>
  </w:num>
  <w:num w:numId="19">
    <w:abstractNumId w:val="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3D"/>
    <w:rsid w:val="0001001B"/>
    <w:rsid w:val="000275CF"/>
    <w:rsid w:val="000362D6"/>
    <w:rsid w:val="00045B4E"/>
    <w:rsid w:val="00052971"/>
    <w:rsid w:val="00085445"/>
    <w:rsid w:val="0009728D"/>
    <w:rsid w:val="000A1EB7"/>
    <w:rsid w:val="000D2897"/>
    <w:rsid w:val="00112E5C"/>
    <w:rsid w:val="00113173"/>
    <w:rsid w:val="00117AF1"/>
    <w:rsid w:val="0012171E"/>
    <w:rsid w:val="00121D0E"/>
    <w:rsid w:val="00135D16"/>
    <w:rsid w:val="001375EF"/>
    <w:rsid w:val="00137E57"/>
    <w:rsid w:val="00140800"/>
    <w:rsid w:val="00145550"/>
    <w:rsid w:val="0015031F"/>
    <w:rsid w:val="00153BFA"/>
    <w:rsid w:val="00176916"/>
    <w:rsid w:val="001977CC"/>
    <w:rsid w:val="001B046E"/>
    <w:rsid w:val="001B3CC2"/>
    <w:rsid w:val="001E4C67"/>
    <w:rsid w:val="001E7836"/>
    <w:rsid w:val="002409D0"/>
    <w:rsid w:val="00243B48"/>
    <w:rsid w:val="002479A9"/>
    <w:rsid w:val="00252DE6"/>
    <w:rsid w:val="002572D3"/>
    <w:rsid w:val="002572D7"/>
    <w:rsid w:val="002656BD"/>
    <w:rsid w:val="0026666C"/>
    <w:rsid w:val="00290BF2"/>
    <w:rsid w:val="002B1795"/>
    <w:rsid w:val="002C4261"/>
    <w:rsid w:val="002C799D"/>
    <w:rsid w:val="002D5102"/>
    <w:rsid w:val="002F2A0B"/>
    <w:rsid w:val="00303B76"/>
    <w:rsid w:val="00303FCB"/>
    <w:rsid w:val="00313A12"/>
    <w:rsid w:val="00327F38"/>
    <w:rsid w:val="003334C9"/>
    <w:rsid w:val="003562CC"/>
    <w:rsid w:val="00362F84"/>
    <w:rsid w:val="00374545"/>
    <w:rsid w:val="0038763D"/>
    <w:rsid w:val="003940B7"/>
    <w:rsid w:val="003B0054"/>
    <w:rsid w:val="003B57C6"/>
    <w:rsid w:val="003B69BB"/>
    <w:rsid w:val="003B7DEC"/>
    <w:rsid w:val="003C13B9"/>
    <w:rsid w:val="003C2B6E"/>
    <w:rsid w:val="003F63A4"/>
    <w:rsid w:val="003F6E01"/>
    <w:rsid w:val="00424DB6"/>
    <w:rsid w:val="0043772C"/>
    <w:rsid w:val="004A1B48"/>
    <w:rsid w:val="004A496B"/>
    <w:rsid w:val="004B4A17"/>
    <w:rsid w:val="004E16D6"/>
    <w:rsid w:val="004E1D9B"/>
    <w:rsid w:val="004E422F"/>
    <w:rsid w:val="004F05D0"/>
    <w:rsid w:val="004F5ED8"/>
    <w:rsid w:val="00514CFF"/>
    <w:rsid w:val="00537044"/>
    <w:rsid w:val="005545B0"/>
    <w:rsid w:val="00562D16"/>
    <w:rsid w:val="00593BED"/>
    <w:rsid w:val="00597B94"/>
    <w:rsid w:val="005B75FB"/>
    <w:rsid w:val="005D7A7A"/>
    <w:rsid w:val="005E26E1"/>
    <w:rsid w:val="0060556D"/>
    <w:rsid w:val="0063708E"/>
    <w:rsid w:val="00637372"/>
    <w:rsid w:val="00642631"/>
    <w:rsid w:val="00643962"/>
    <w:rsid w:val="00685B6A"/>
    <w:rsid w:val="00686B03"/>
    <w:rsid w:val="0068781F"/>
    <w:rsid w:val="00695986"/>
    <w:rsid w:val="006B2307"/>
    <w:rsid w:val="006B2463"/>
    <w:rsid w:val="006C2A24"/>
    <w:rsid w:val="006C2F82"/>
    <w:rsid w:val="006E75D6"/>
    <w:rsid w:val="00707132"/>
    <w:rsid w:val="00712575"/>
    <w:rsid w:val="00725175"/>
    <w:rsid w:val="00734F80"/>
    <w:rsid w:val="00742FDC"/>
    <w:rsid w:val="00755CA0"/>
    <w:rsid w:val="007E668A"/>
    <w:rsid w:val="007F351B"/>
    <w:rsid w:val="007F5F65"/>
    <w:rsid w:val="007F60C5"/>
    <w:rsid w:val="00805479"/>
    <w:rsid w:val="0081271D"/>
    <w:rsid w:val="0081602A"/>
    <w:rsid w:val="0082669C"/>
    <w:rsid w:val="00826A47"/>
    <w:rsid w:val="0083309D"/>
    <w:rsid w:val="00853DDF"/>
    <w:rsid w:val="008826F7"/>
    <w:rsid w:val="008A3490"/>
    <w:rsid w:val="008A6072"/>
    <w:rsid w:val="008C6E58"/>
    <w:rsid w:val="00915562"/>
    <w:rsid w:val="009256CD"/>
    <w:rsid w:val="00937BC5"/>
    <w:rsid w:val="00966287"/>
    <w:rsid w:val="0097072F"/>
    <w:rsid w:val="009976A0"/>
    <w:rsid w:val="009A4B47"/>
    <w:rsid w:val="009A50ED"/>
    <w:rsid w:val="009B1C16"/>
    <w:rsid w:val="009D303A"/>
    <w:rsid w:val="009D613D"/>
    <w:rsid w:val="009D6590"/>
    <w:rsid w:val="00A15485"/>
    <w:rsid w:val="00A24871"/>
    <w:rsid w:val="00A57C77"/>
    <w:rsid w:val="00A623EB"/>
    <w:rsid w:val="00A96F0D"/>
    <w:rsid w:val="00AA5FA1"/>
    <w:rsid w:val="00AA660C"/>
    <w:rsid w:val="00AB355C"/>
    <w:rsid w:val="00AC3D28"/>
    <w:rsid w:val="00AE5518"/>
    <w:rsid w:val="00AE56EE"/>
    <w:rsid w:val="00AF679F"/>
    <w:rsid w:val="00B07619"/>
    <w:rsid w:val="00B20EB8"/>
    <w:rsid w:val="00B22851"/>
    <w:rsid w:val="00B319CA"/>
    <w:rsid w:val="00B64983"/>
    <w:rsid w:val="00B7088D"/>
    <w:rsid w:val="00B807C6"/>
    <w:rsid w:val="00BC0211"/>
    <w:rsid w:val="00BC1145"/>
    <w:rsid w:val="00BC6C68"/>
    <w:rsid w:val="00BC700C"/>
    <w:rsid w:val="00BC7210"/>
    <w:rsid w:val="00BE10BA"/>
    <w:rsid w:val="00BE4410"/>
    <w:rsid w:val="00C13C87"/>
    <w:rsid w:val="00C2358A"/>
    <w:rsid w:val="00C54342"/>
    <w:rsid w:val="00C77D59"/>
    <w:rsid w:val="00C81C28"/>
    <w:rsid w:val="00C86608"/>
    <w:rsid w:val="00CA2DA1"/>
    <w:rsid w:val="00CB0446"/>
    <w:rsid w:val="00CB54CB"/>
    <w:rsid w:val="00CB5665"/>
    <w:rsid w:val="00CC1C91"/>
    <w:rsid w:val="00CC2B54"/>
    <w:rsid w:val="00CD3340"/>
    <w:rsid w:val="00CE3906"/>
    <w:rsid w:val="00CE3ACB"/>
    <w:rsid w:val="00CF5D5F"/>
    <w:rsid w:val="00D009DF"/>
    <w:rsid w:val="00D054B6"/>
    <w:rsid w:val="00D06334"/>
    <w:rsid w:val="00D34087"/>
    <w:rsid w:val="00D35098"/>
    <w:rsid w:val="00D414A3"/>
    <w:rsid w:val="00D476CA"/>
    <w:rsid w:val="00D66F51"/>
    <w:rsid w:val="00D73EE1"/>
    <w:rsid w:val="00D8756B"/>
    <w:rsid w:val="00D96E2D"/>
    <w:rsid w:val="00DA2BD1"/>
    <w:rsid w:val="00DA5438"/>
    <w:rsid w:val="00DD0DEF"/>
    <w:rsid w:val="00DD1F33"/>
    <w:rsid w:val="00DD7A86"/>
    <w:rsid w:val="00E22185"/>
    <w:rsid w:val="00E25AAF"/>
    <w:rsid w:val="00E31B8D"/>
    <w:rsid w:val="00E5279B"/>
    <w:rsid w:val="00E55892"/>
    <w:rsid w:val="00E57C91"/>
    <w:rsid w:val="00E57F01"/>
    <w:rsid w:val="00E76144"/>
    <w:rsid w:val="00EA603D"/>
    <w:rsid w:val="00EE1A07"/>
    <w:rsid w:val="00EE70AF"/>
    <w:rsid w:val="00EF4DA1"/>
    <w:rsid w:val="00F177BB"/>
    <w:rsid w:val="00F72CE5"/>
    <w:rsid w:val="00F77011"/>
    <w:rsid w:val="00F86DCD"/>
    <w:rsid w:val="00FB32B4"/>
    <w:rsid w:val="00FD26E1"/>
    <w:rsid w:val="00FD72DA"/>
    <w:rsid w:val="00FE27AC"/>
    <w:rsid w:val="00FE5CDB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1D3B7F"/>
  <w15:docId w15:val="{4004E245-227D-4688-8065-7BA45E31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03D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 Car Car Car Car, Car Car Car"/>
    <w:basedOn w:val="Normal"/>
    <w:link w:val="EncabezadoCar"/>
    <w:unhideWhenUsed/>
    <w:rsid w:val="00EA6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 Car Car Car Car Car, Car Car Car Car1"/>
    <w:basedOn w:val="Fuentedeprrafopredeter"/>
    <w:link w:val="Encabezado"/>
    <w:rsid w:val="00EA603D"/>
  </w:style>
  <w:style w:type="paragraph" w:styleId="Piedepgina">
    <w:name w:val="footer"/>
    <w:basedOn w:val="Normal"/>
    <w:link w:val="PiedepginaCar"/>
    <w:unhideWhenUsed/>
    <w:rsid w:val="00EA60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A603D"/>
  </w:style>
  <w:style w:type="paragraph" w:styleId="Prrafodelista">
    <w:name w:val="List Paragraph"/>
    <w:basedOn w:val="Normal"/>
    <w:uiPriority w:val="34"/>
    <w:qFormat/>
    <w:rsid w:val="00EA60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C16"/>
    <w:rPr>
      <w:rFonts w:ascii="Segoe UI" w:hAnsi="Segoe UI" w:cs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/>
    <w:rsid w:val="00755CA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73E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E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3EE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E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3EE1"/>
    <w:rPr>
      <w:b/>
      <w:bCs/>
      <w:sz w:val="20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csur.udg.mx/avisos-personal-academic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.santiago@cucsur.udg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ios.academicos@cucsur.udg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a.santiago@cucsur.udg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ios.academicos@cucsur.udg.m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4147-D9D7-45D1-99A1-DD776DF8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esmeralda.guzman</dc:creator>
  <cp:keywords/>
  <dc:description/>
  <cp:lastModifiedBy>2004054</cp:lastModifiedBy>
  <cp:revision>43</cp:revision>
  <cp:lastPrinted>2024-03-20T16:58:00Z</cp:lastPrinted>
  <dcterms:created xsi:type="dcterms:W3CDTF">2021-02-18T19:38:00Z</dcterms:created>
  <dcterms:modified xsi:type="dcterms:W3CDTF">2024-03-21T17:24:00Z</dcterms:modified>
</cp:coreProperties>
</file>